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 w:cs="宋体"/>
          <w:b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采购需求</w:t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 w:eastAsia="宋体" w:cs="宋体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采购项目名称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 xml:space="preserve">长沙市电子工业学校空调采购 </w:t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项目预算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895000元</w:t>
      </w:r>
    </w:p>
    <w:p>
      <w:pPr>
        <w:spacing w:line="360" w:lineRule="auto"/>
        <w:rPr>
          <w:rFonts w:hint="eastAsia" w:ascii="宋体" w:hAnsi="宋体" w:eastAsia="宋体" w:cs="宋体"/>
          <w:b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项目清单及要求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：</w:t>
      </w:r>
    </w:p>
    <w:tbl>
      <w:tblPr>
        <w:tblStyle w:val="2"/>
        <w:tblW w:w="9700" w:type="dxa"/>
        <w:tblInd w:w="-204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3"/>
        <w:gridCol w:w="1508"/>
        <w:gridCol w:w="4070"/>
        <w:gridCol w:w="573"/>
        <w:gridCol w:w="774"/>
        <w:gridCol w:w="1182"/>
        <w:gridCol w:w="114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45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08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产品名称 </w:t>
            </w:r>
          </w:p>
        </w:tc>
        <w:tc>
          <w:tcPr>
            <w:tcW w:w="40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技术参数 </w:t>
            </w:r>
          </w:p>
        </w:tc>
        <w:tc>
          <w:tcPr>
            <w:tcW w:w="57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数量 </w:t>
            </w:r>
          </w:p>
        </w:tc>
        <w:tc>
          <w:tcPr>
            <w:tcW w:w="77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计量单位 </w:t>
            </w:r>
          </w:p>
        </w:tc>
        <w:tc>
          <w:tcPr>
            <w:tcW w:w="1182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预算单价（元）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预算总价（元）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7" w:hRule="atLeast"/>
        </w:trPr>
        <w:tc>
          <w:tcPr>
            <w:tcW w:w="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风冷空调箱式恒温恒湿机 </w:t>
            </w:r>
          </w:p>
        </w:tc>
        <w:tc>
          <w:tcPr>
            <w:tcW w:w="407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规格: 风量不低于:34500m³/h，余压不低于:700Pa,制冷量不低于:199KW,制热量不低于:204KW,电加热不低于：120KW,加湿器类型：电极加湿器，加湿器电功率不低于：49KW，加湿量不低于：65kg/h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268000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536000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送风消声器</w:t>
            </w:r>
          </w:p>
        </w:tc>
        <w:tc>
          <w:tcPr>
            <w:tcW w:w="4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配套定制 3000*2000*2500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11500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23000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回风静压箱</w:t>
            </w:r>
          </w:p>
        </w:tc>
        <w:tc>
          <w:tcPr>
            <w:tcW w:w="407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配套定制 3000*2000*2500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7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11500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23000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风柜回风口</w:t>
            </w:r>
          </w:p>
        </w:tc>
        <w:tc>
          <w:tcPr>
            <w:tcW w:w="4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配套定制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喷射风口</w:t>
            </w:r>
          </w:p>
        </w:tc>
        <w:tc>
          <w:tcPr>
            <w:tcW w:w="4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国标 DN-300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29664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</w:trPr>
        <w:tc>
          <w:tcPr>
            <w:tcW w:w="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柜式空调机(三级能效）</w:t>
            </w:r>
          </w:p>
        </w:tc>
        <w:tc>
          <w:tcPr>
            <w:tcW w:w="4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规格：风量不低于：2000m³/h，制冷量不低于：12000w,制热量不低于：13500w，电辅功率不低于：3500w,制冷电功率不高于：3896w,制热电功率不高于：3960+3500w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6700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67000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主机控制柜</w:t>
            </w:r>
          </w:p>
        </w:tc>
        <w:tc>
          <w:tcPr>
            <w:tcW w:w="4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400KW 电控箱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16155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32310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控制器</w:t>
            </w:r>
          </w:p>
        </w:tc>
        <w:tc>
          <w:tcPr>
            <w:tcW w:w="4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主机配套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1182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1260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单面彩钢酚醛风管</w:t>
            </w:r>
          </w:p>
        </w:tc>
        <w:tc>
          <w:tcPr>
            <w:tcW w:w="40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单面彩钢酚醛板材，厚度：20mm</w:t>
            </w:r>
          </w:p>
        </w:tc>
        <w:tc>
          <w:tcPr>
            <w:tcW w:w="5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800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95200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室内风管固定钢丝</w:t>
            </w:r>
          </w:p>
        </w:tc>
        <w:tc>
          <w:tcPr>
            <w:tcW w:w="407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6mm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1182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</w:trPr>
        <w:tc>
          <w:tcPr>
            <w:tcW w:w="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内外机连接铜管</w:t>
            </w:r>
          </w:p>
        </w:tc>
        <w:tc>
          <w:tcPr>
            <w:tcW w:w="407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28.6mm国标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1182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6900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内外机连接铜管</w:t>
            </w:r>
          </w:p>
        </w:tc>
        <w:tc>
          <w:tcPr>
            <w:tcW w:w="407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15.88mm国标</w:t>
            </w:r>
          </w:p>
        </w:tc>
        <w:tc>
          <w:tcPr>
            <w:tcW w:w="5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774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2100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铜管保温</w:t>
            </w:r>
          </w:p>
        </w:tc>
        <w:tc>
          <w:tcPr>
            <w:tcW w:w="407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28.6mm国标B1级防火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77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570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铜管保温</w:t>
            </w:r>
          </w:p>
        </w:tc>
        <w:tc>
          <w:tcPr>
            <w:tcW w:w="4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16mm国标B1级防火</w:t>
            </w:r>
          </w:p>
        </w:tc>
        <w:tc>
          <w:tcPr>
            <w:tcW w:w="57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372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室外机基础</w:t>
            </w:r>
          </w:p>
        </w:tc>
        <w:tc>
          <w:tcPr>
            <w:tcW w:w="407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定制</w:t>
            </w:r>
          </w:p>
        </w:tc>
        <w:tc>
          <w:tcPr>
            <w:tcW w:w="5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10656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10656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安装辅材</w:t>
            </w:r>
          </w:p>
        </w:tc>
        <w:tc>
          <w:tcPr>
            <w:tcW w:w="407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配套   </w:t>
            </w:r>
          </w:p>
        </w:tc>
        <w:tc>
          <w:tcPr>
            <w:tcW w:w="57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</w:t>
            </w:r>
          </w:p>
        </w:tc>
        <w:tc>
          <w:tcPr>
            <w:tcW w:w="118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5058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5058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室外风管管道外敷</w:t>
            </w:r>
          </w:p>
        </w:tc>
        <w:tc>
          <w:tcPr>
            <w:tcW w:w="4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材质：不锈钢，国标</w:t>
            </w:r>
          </w:p>
        </w:tc>
        <w:tc>
          <w:tcPr>
            <w:tcW w:w="573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74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16650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16650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安装人工费</w:t>
            </w:r>
          </w:p>
        </w:tc>
        <w:tc>
          <w:tcPr>
            <w:tcW w:w="407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含主机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</w:t>
            </w:r>
          </w:p>
        </w:tc>
        <w:tc>
          <w:tcPr>
            <w:tcW w:w="118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32500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32500</w:t>
            </w:r>
          </w:p>
        </w:tc>
      </w:tr>
    </w:tbl>
    <w:p>
      <w:pPr>
        <w:spacing w:line="360" w:lineRule="auto"/>
        <w:rPr>
          <w:rFonts w:hint="eastAsia" w:ascii="宋体" w:hAnsi="宋体" w:eastAsia="宋体" w:cs="宋体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宋体" w:hAnsi="宋体" w:eastAsia="宋体" w:cs="宋体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产品运输、保险及保管</w:t>
      </w:r>
    </w:p>
    <w:p>
      <w:pPr>
        <w:spacing w:line="360" w:lineRule="auto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1、成交供应商负责产品到施工地点的全部运输，包括装卸及现场搬运等。</w:t>
      </w:r>
    </w:p>
    <w:p>
      <w:pPr>
        <w:spacing w:line="360" w:lineRule="auto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2、成交供应商负责产品在施工地点的保管，直至项目验收合格。</w:t>
      </w:r>
    </w:p>
    <w:p>
      <w:pPr>
        <w:spacing w:line="360" w:lineRule="auto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3、成交供应商负责其派出的施工人员的人身意外保险。</w:t>
      </w:r>
    </w:p>
    <w:p>
      <w:pPr>
        <w:spacing w:line="360" w:lineRule="auto"/>
        <w:rPr>
          <w:rFonts w:hint="eastAsia" w:ascii="宋体" w:hAnsi="宋体" w:eastAsia="宋体" w:cs="宋体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宋体" w:hAnsi="宋体" w:eastAsia="宋体" w:cs="宋体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、验收标准和方法</w:t>
      </w:r>
    </w:p>
    <w:p>
      <w:pPr>
        <w:spacing w:line="360" w:lineRule="auto"/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1、安装调试：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本项目的安装调试由成交人负责，成交人应对相关产品的安装提供全面的技术服务与支持。</w:t>
      </w:r>
    </w:p>
    <w:p>
      <w:pPr>
        <w:spacing w:line="360" w:lineRule="auto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项目验收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国家有强制性规定的，按国家规定执行，验收费用由成交人承担，验收报告作为申请付款的凭证之一。</w:t>
      </w:r>
    </w:p>
    <w:p>
      <w:pPr>
        <w:spacing w:line="360" w:lineRule="auto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3、验收过程中产生纠纷的，由质量技术监督部门认定的检测机构检测,如为成交人原因造成的，由成交人承担检测费用；否则，由采购人承担。</w:t>
      </w:r>
    </w:p>
    <w:p>
      <w:pPr>
        <w:spacing w:line="360" w:lineRule="auto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4、项目验收不合格，由成交人返工直至合格，有关返工、再行验收，以及给采购人造成的损失等费用由成交人承担。连续两次项目验收不合格的，采购人可终止合同，另行按规定选择其他供应商采购，由此带来的一切损失由成交人承担。</w:t>
      </w:r>
    </w:p>
    <w:p>
      <w:pPr>
        <w:pStyle w:val="4"/>
        <w:spacing w:line="360" w:lineRule="auto"/>
        <w:ind w:firstLine="0" w:firstLineChars="0"/>
        <w:rPr>
          <w:rFonts w:hint="eastAsia" w:ascii="宋体" w:hAnsi="宋体" w:eastAsia="宋体" w:cs="宋体"/>
          <w:color w:val="000000" w:themeColor="text1"/>
          <w:sz w:val="21"/>
          <w:szCs w:val="21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lang w:val="en-US"/>
          <w14:textFill>
            <w14:solidFill>
              <w14:schemeClr w14:val="tx1"/>
            </w14:solidFill>
          </w14:textFill>
        </w:rPr>
        <w:t>5、本项目采用简易程序验收。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宋体" w:hAnsi="宋体" w:eastAsia="宋体" w:cs="宋体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、安装调试</w:t>
      </w:r>
    </w:p>
    <w:p>
      <w:pPr>
        <w:spacing w:line="360" w:lineRule="auto"/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1、成交供应商负责完成本项目安装调试。</w:t>
      </w:r>
    </w:p>
    <w:p>
      <w:pPr>
        <w:spacing w:line="360" w:lineRule="auto"/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2、成交供应商须加强施工的组织管理，所有施工人员须遵守文明安全施工的有关规章制度，持证上岗。</w:t>
      </w:r>
    </w:p>
    <w:p>
      <w:pPr>
        <w:spacing w:line="360" w:lineRule="auto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3、项目完成后，成交供应商应将项目有关的全部资料，包括产品资料、技术文档、施工图纸等，移交采购人。</w:t>
      </w:r>
    </w:p>
    <w:p>
      <w:pPr>
        <w:spacing w:line="360" w:lineRule="auto"/>
        <w:rPr>
          <w:rFonts w:hint="eastAsia" w:ascii="宋体" w:hAnsi="宋体" w:eastAsia="宋体" w:cs="宋体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宋体" w:hAnsi="宋体" w:eastAsia="宋体" w:cs="宋体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、售后服务</w:t>
      </w: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技术支持：1）提供7×24小时的技术现场服务。</w:t>
      </w:r>
    </w:p>
    <w:p>
      <w:pPr>
        <w:spacing w:line="360" w:lineRule="auto"/>
        <w:ind w:firstLine="1260" w:firstLineChars="600"/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2）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特殊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时期、重大节假日提供技术人员值守服务。</w:t>
      </w:r>
    </w:p>
    <w:p>
      <w:pPr>
        <w:spacing w:line="360" w:lineRule="auto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故障响应：1）提供7×24小时的现场故障服务受理。</w:t>
      </w:r>
    </w:p>
    <w:p>
      <w:pPr>
        <w:spacing w:line="360" w:lineRule="auto"/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            2）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2小时内响应到达现场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spacing w:line="360" w:lineRule="auto"/>
        <w:ind w:firstLine="0" w:firstLineChars="0"/>
        <w:rPr>
          <w:rFonts w:hint="eastAsia" w:ascii="宋体" w:hAnsi="宋体" w:eastAsia="宋体" w:cs="宋体"/>
          <w:color w:val="000000" w:themeColor="text1"/>
          <w:sz w:val="21"/>
          <w:szCs w:val="21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lang w:val="en-US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宋体" w:hAnsi="宋体" w:eastAsia="宋体" w:cs="宋体"/>
          <w:color w:val="000000" w:themeColor="text1"/>
          <w:kern w:val="2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 xml:space="preserve"> 3）4小时内排除故障。</w:t>
      </w:r>
    </w:p>
    <w:p>
      <w:pPr>
        <w:spacing w:line="360" w:lineRule="auto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3、备品、备件服务：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遇到重大故障，提供系统所需更换的任何备件。</w:t>
      </w:r>
    </w:p>
    <w:p>
      <w:pPr>
        <w:spacing w:line="360" w:lineRule="auto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4、质保期内出现任何质量问题（人为破坏或自然灾害等不可抗力除外），由成交人负责全免费（免全部工时费、材料费、管理费、财务费等等）更换或维修。质保期满后，无论采购人是否另行选择维保供应商，成交人应及时优惠提供所需的备品备件。</w:t>
      </w:r>
    </w:p>
    <w:p>
      <w:pPr>
        <w:spacing w:line="360" w:lineRule="auto"/>
        <w:rPr>
          <w:rFonts w:hint="eastAsia" w:ascii="宋体" w:hAnsi="宋体" w:eastAsia="宋体" w:cs="宋体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宋体" w:hAnsi="宋体" w:eastAsia="宋体" w:cs="宋体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、质量保证</w:t>
      </w:r>
    </w:p>
    <w:p>
      <w:pPr>
        <w:spacing w:line="360" w:lineRule="auto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1、成交供应商提供的产品应是原装正品，符合国家质量检测标准，具有出厂合格证或国家鉴定合格证，并在交货验收时提供给采购人。</w:t>
      </w:r>
    </w:p>
    <w:p>
      <w:pPr>
        <w:spacing w:line="360" w:lineRule="auto"/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="宋体" w:hAnsi="宋体" w:eastAsia="宋体" w:cs="宋体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整体项目质保期要求陆年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超出厂家正常保修范围</w:t>
      </w:r>
      <w:bookmarkStart w:id="0" w:name="_GoBack"/>
      <w:bookmarkEnd w:id="0"/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的，成交供应商需向厂家购买；未在报价一览表及报价文件中单列其费用的，视为免费提供。</w:t>
      </w:r>
    </w:p>
    <w:p>
      <w:pPr>
        <w:spacing w:line="360" w:lineRule="auto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3、质保期从验收合格后开始计算。质保期内所有设备维护等要求免费上门服务。</w:t>
      </w:r>
    </w:p>
    <w:p>
      <w:pPr>
        <w:spacing w:line="360" w:lineRule="auto"/>
        <w:rPr>
          <w:rFonts w:hint="eastAsia" w:ascii="宋体" w:hAnsi="宋体" w:eastAsia="宋体" w:cs="宋体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宋体" w:hAnsi="宋体" w:eastAsia="宋体" w:cs="宋体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、项目其他要求及说明</w:t>
      </w:r>
    </w:p>
    <w:p>
      <w:pPr>
        <w:spacing w:line="360" w:lineRule="auto"/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1、交货时间与地点：</w:t>
      </w:r>
    </w:p>
    <w:p>
      <w:pPr>
        <w:spacing w:line="360" w:lineRule="auto"/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1.1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交货时间：签订合同后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日完成供货，5日内安装调试完毕。</w:t>
      </w:r>
    </w:p>
    <w:p>
      <w:pPr>
        <w:pStyle w:val="4"/>
        <w:spacing w:line="360" w:lineRule="auto"/>
        <w:ind w:firstLine="0" w:firstLineChars="0"/>
        <w:rPr>
          <w:rFonts w:hint="eastAsia" w:ascii="宋体" w:hAnsi="宋体" w:eastAsia="宋体" w:cs="宋体"/>
          <w:bCs/>
          <w:color w:val="000000" w:themeColor="text1"/>
          <w:kern w:val="2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kern w:val="2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>1.2</w:t>
      </w:r>
      <w:r>
        <w:rPr>
          <w:rFonts w:hint="eastAsia" w:ascii="宋体" w:hAnsi="宋体" w:eastAsia="宋体" w:cs="宋体"/>
          <w:bCs/>
          <w:color w:val="000000" w:themeColor="text1"/>
          <w:kern w:val="2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bCs/>
          <w:color w:val="000000" w:themeColor="text1"/>
          <w:kern w:val="2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>交货地点：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长沙市电子工业学校</w:t>
      </w:r>
      <w:r>
        <w:rPr>
          <w:rFonts w:hint="eastAsia" w:ascii="宋体" w:hAnsi="宋体" w:eastAsia="宋体" w:cs="宋体"/>
          <w:bCs/>
          <w:color w:val="000000" w:themeColor="text1"/>
          <w:kern w:val="2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2、结算方法：</w:t>
      </w:r>
    </w:p>
    <w:p>
      <w:pPr>
        <w:spacing w:line="360" w:lineRule="auto"/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2.1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付款人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长沙市电子工业学校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 xml:space="preserve">（通过国库集中支付） </w:t>
      </w:r>
    </w:p>
    <w:p>
      <w:pPr>
        <w:spacing w:line="360" w:lineRule="auto"/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2.2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付款方式：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货到安装调试验收合格后支付至合同总价款的95%；验收合格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u w:val="none"/>
          <w:lang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年后（无质量问题、售后服务纠纷，以及其他经济法律纠纷等）再一次性无息付清合同金额5%的余款。</w:t>
      </w:r>
    </w:p>
    <w:p>
      <w:pPr>
        <w:spacing w:line="360" w:lineRule="auto"/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3、投标人应根据项目要求和现场情况，详细列明项目所需的产品运输保险保管、项目安装调试、试运行测试通过验收、培训、质保期免费保修维护等所有人工、管理、财务等所有费用。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4、</w:t>
      </w:r>
      <w:r>
        <w:rPr>
          <w:rFonts w:hint="eastAsia" w:ascii="宋体" w:hAnsi="宋体" w:eastAsia="宋体" w:cs="宋体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对于上述项目要求，投标人应在投标文件中进行回应，作出承诺及说明。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F8C77E"/>
    <w:multiLevelType w:val="singleLevel"/>
    <w:tmpl w:val="3CF8C77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724DC6B"/>
    <w:multiLevelType w:val="singleLevel"/>
    <w:tmpl w:val="4724DC6B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B56BA2"/>
    <w:rsid w:val="31B56BA2"/>
    <w:rsid w:val="38EA01F9"/>
    <w:rsid w:val="3AF422D1"/>
    <w:rsid w:val="49EE1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首行缩进"/>
    <w:basedOn w:val="1"/>
    <w:qFormat/>
    <w:uiPriority w:val="0"/>
    <w:pPr>
      <w:ind w:firstLine="480" w:firstLineChars="200"/>
    </w:pPr>
    <w:rPr>
      <w:rFonts w:ascii="Calibri" w:hAnsi="Calibri" w:eastAsia="宋体" w:cs="Times New Roman"/>
      <w:szCs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2020-09-14T06:52:00Z</dcterms:created>
  <dc:creator>东岑</dc:creator>
  <cp:lastModifiedBy>东岑</cp:lastModifiedBy>
  <dcterms:modified xsi:type="dcterms:W3CDTF">2020-11-03T01:25:46Z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