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ascii="黑体" w:eastAsia="黑体"/>
          <w:b/>
          <w:sz w:val="32"/>
          <w:szCs w:val="32"/>
        </w:rPr>
      </w:pPr>
      <w:r>
        <w:rPr>
          <w:rFonts w:hint="eastAsia" w:ascii="黑体" w:eastAsia="黑体"/>
          <w:b/>
          <w:sz w:val="32"/>
          <w:szCs w:val="32"/>
        </w:rPr>
        <w:t>采购需求</w:t>
      </w:r>
    </w:p>
    <w:p>
      <w:pPr>
        <w:spacing w:line="360" w:lineRule="exact"/>
        <w:jc w:val="center"/>
        <w:rPr>
          <w:rFonts w:hint="eastAsia" w:ascii="黑体" w:eastAsia="黑体"/>
          <w:b/>
          <w:sz w:val="32"/>
          <w:szCs w:val="32"/>
        </w:rPr>
      </w:pPr>
    </w:p>
    <w:p>
      <w:pPr>
        <w:adjustRightInd w:val="0"/>
        <w:snapToGrid w:val="0"/>
        <w:spacing w:line="360" w:lineRule="auto"/>
        <w:rPr>
          <w:rFonts w:hint="eastAsia" w:ascii="宋体" w:hAnsi="宋体"/>
          <w:b w:val="0"/>
          <w:bCs w:val="0"/>
          <w:szCs w:val="21"/>
          <w:lang w:eastAsia="zh-CN"/>
        </w:rPr>
      </w:pPr>
      <w:r>
        <w:rPr>
          <w:rFonts w:hint="eastAsia" w:ascii="宋体" w:hAnsi="宋体"/>
          <w:b/>
          <w:bCs/>
          <w:szCs w:val="21"/>
        </w:rPr>
        <w:t>一  采购项目名称：</w:t>
      </w:r>
      <w:r>
        <w:rPr>
          <w:rFonts w:hint="eastAsia" w:ascii="宋体" w:hAnsi="宋体"/>
          <w:b w:val="0"/>
          <w:bCs w:val="0"/>
          <w:szCs w:val="21"/>
          <w:lang w:eastAsia="zh-CN"/>
        </w:rPr>
        <w:t>长沙市电子工业学校文印服务项目</w:t>
      </w:r>
    </w:p>
    <w:p>
      <w:pPr>
        <w:adjustRightInd w:val="0"/>
        <w:snapToGrid w:val="0"/>
        <w:spacing w:line="360" w:lineRule="auto"/>
        <w:rPr>
          <w:rFonts w:ascii="宋体" w:hAnsi="宋体"/>
          <w:b/>
          <w:bCs/>
          <w:szCs w:val="21"/>
        </w:rPr>
      </w:pPr>
      <w:r>
        <w:rPr>
          <w:rFonts w:hint="eastAsia" w:ascii="宋体" w:hAnsi="宋体"/>
          <w:b/>
          <w:bCs/>
          <w:szCs w:val="21"/>
        </w:rPr>
        <w:t>二  服务内容</w:t>
      </w:r>
    </w:p>
    <w:p>
      <w:pPr>
        <w:adjustRightInd w:val="0"/>
        <w:snapToGrid w:val="0"/>
        <w:spacing w:line="360" w:lineRule="auto"/>
        <w:rPr>
          <w:rFonts w:ascii="宋体" w:hAnsi="宋体"/>
          <w:b/>
          <w:bCs/>
          <w:szCs w:val="21"/>
        </w:rPr>
      </w:pPr>
      <w:r>
        <w:rPr>
          <w:rFonts w:hint="eastAsia" w:ascii="宋体" w:hAnsi="宋体"/>
          <w:b/>
          <w:bCs/>
          <w:szCs w:val="21"/>
        </w:rPr>
        <w:t xml:space="preserve"> 1、服务内容：</w:t>
      </w:r>
      <w:r>
        <w:rPr>
          <w:rFonts w:hint="eastAsia" w:ascii="宋体" w:hAnsi="宋体"/>
          <w:b w:val="0"/>
          <w:bCs w:val="0"/>
          <w:szCs w:val="21"/>
        </w:rPr>
        <w:t>为学校提供打印、复印</w:t>
      </w:r>
      <w:r>
        <w:rPr>
          <w:rFonts w:hint="eastAsia" w:ascii="宋体" w:hAnsi="宋体"/>
          <w:b w:val="0"/>
          <w:bCs w:val="0"/>
          <w:szCs w:val="21"/>
          <w:lang w:eastAsia="zh-CN"/>
        </w:rPr>
        <w:t>、广告</w:t>
      </w:r>
      <w:r>
        <w:rPr>
          <w:rFonts w:hint="eastAsia" w:ascii="宋体" w:hAnsi="宋体"/>
          <w:b w:val="0"/>
          <w:bCs w:val="0"/>
          <w:szCs w:val="21"/>
        </w:rPr>
        <w:t>等服务。</w:t>
      </w:r>
    </w:p>
    <w:p>
      <w:pPr>
        <w:adjustRightInd w:val="0"/>
        <w:snapToGrid w:val="0"/>
        <w:spacing w:line="360" w:lineRule="auto"/>
        <w:rPr>
          <w:rFonts w:hint="eastAsia" w:ascii="宋体" w:hAnsi="宋体" w:eastAsia="宋体"/>
          <w:b/>
          <w:bCs/>
          <w:szCs w:val="21"/>
          <w:lang w:eastAsia="zh-CN"/>
        </w:rPr>
      </w:pPr>
      <w:r>
        <w:rPr>
          <w:rFonts w:hint="eastAsia" w:ascii="宋体" w:hAnsi="宋体"/>
          <w:b/>
          <w:bCs/>
          <w:szCs w:val="21"/>
        </w:rPr>
        <w:t xml:space="preserve"> 2、服务清单</w:t>
      </w:r>
      <w:r>
        <w:rPr>
          <w:rFonts w:hint="eastAsia" w:ascii="宋体" w:hAnsi="宋体"/>
          <w:b/>
          <w:bCs/>
          <w:szCs w:val="21"/>
          <w:lang w:eastAsia="zh-CN"/>
        </w:rPr>
        <w:t>：</w:t>
      </w:r>
    </w:p>
    <w:tbl>
      <w:tblPr>
        <w:tblStyle w:val="5"/>
        <w:tblpPr w:leftFromText="180" w:rightFromText="180" w:vertAnchor="text" w:horzAnchor="page" w:tblpXSpec="center" w:tblpY="294"/>
        <w:tblOverlap w:val="never"/>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070"/>
        <w:gridCol w:w="2260"/>
        <w:gridCol w:w="1095"/>
        <w:gridCol w:w="1009"/>
        <w:gridCol w:w="1003"/>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781"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序号</w:t>
            </w:r>
          </w:p>
        </w:tc>
        <w:tc>
          <w:tcPr>
            <w:tcW w:w="10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产品</w:t>
            </w:r>
          </w:p>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名称</w:t>
            </w: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型号规格</w:t>
            </w:r>
          </w:p>
        </w:tc>
        <w:tc>
          <w:tcPr>
            <w:tcW w:w="1095"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单位</w:t>
            </w:r>
          </w:p>
        </w:tc>
        <w:tc>
          <w:tcPr>
            <w:tcW w:w="1009"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单价</w:t>
            </w:r>
            <w:r>
              <w:rPr>
                <w:rFonts w:hint="eastAsia" w:ascii="宋体" w:hAnsi="宋体" w:cs="宋体"/>
                <w:i w:val="0"/>
                <w:color w:val="000000"/>
                <w:kern w:val="0"/>
                <w:sz w:val="21"/>
                <w:szCs w:val="21"/>
                <w:u w:val="none"/>
                <w:lang w:val="en-US" w:eastAsia="zh-CN" w:bidi="ar"/>
              </w:rPr>
              <w:t>上限</w:t>
            </w:r>
          </w:p>
        </w:tc>
        <w:tc>
          <w:tcPr>
            <w:tcW w:w="1003"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eastAsia="zh-CN"/>
              </w:rPr>
            </w:pPr>
            <w:r>
              <w:rPr>
                <w:rFonts w:hint="eastAsia" w:ascii="宋体" w:hAnsi="宋体" w:cs="宋体"/>
                <w:kern w:val="0"/>
                <w:sz w:val="21"/>
                <w:szCs w:val="21"/>
                <w:lang w:eastAsia="zh-CN"/>
              </w:rPr>
              <w:t>权重</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1</w:t>
            </w:r>
          </w:p>
        </w:tc>
        <w:tc>
          <w:tcPr>
            <w:tcW w:w="1070" w:type="dxa"/>
            <w:vMerge w:val="restart"/>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油印</w:t>
            </w: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A4油印纸试卷单面</w:t>
            </w:r>
          </w:p>
        </w:tc>
        <w:tc>
          <w:tcPr>
            <w:tcW w:w="1095"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0.2</w:t>
            </w:r>
          </w:p>
        </w:tc>
        <w:tc>
          <w:tcPr>
            <w:tcW w:w="1003" w:type="dxa"/>
            <w:vMerge w:val="restart"/>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40%</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2</w:t>
            </w:r>
          </w:p>
        </w:tc>
        <w:tc>
          <w:tcPr>
            <w:tcW w:w="1070" w:type="dxa"/>
            <w:vMerge w:val="continue"/>
            <w:vAlign w:val="center"/>
          </w:tcPr>
          <w:p>
            <w:pPr>
              <w:jc w:val="center"/>
              <w:rPr>
                <w:rFonts w:ascii="宋体" w:hAnsi="宋体" w:cs="宋体"/>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A4油印纸试卷双面</w:t>
            </w:r>
          </w:p>
        </w:tc>
        <w:tc>
          <w:tcPr>
            <w:tcW w:w="1095"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0.3</w:t>
            </w:r>
          </w:p>
        </w:tc>
        <w:tc>
          <w:tcPr>
            <w:tcW w:w="1003" w:type="dxa"/>
            <w:vMerge w:val="continue"/>
            <w:vAlign w:val="center"/>
          </w:tcPr>
          <w:p>
            <w:pPr>
              <w:keepNext w:val="0"/>
              <w:keepLines w:val="0"/>
              <w:widowControl/>
              <w:suppressLineNumbers w:val="0"/>
              <w:jc w:val="center"/>
              <w:textAlignment w:val="center"/>
              <w:rPr>
                <w:rFonts w:hint="eastAsia" w:ascii="宋体" w:hAnsi="宋体" w:cs="宋体"/>
                <w:color w:val="000000"/>
                <w:kern w:val="0"/>
                <w:sz w:val="21"/>
                <w:szCs w:val="21"/>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781"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3</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8K油印纸试卷单面</w:t>
            </w:r>
          </w:p>
        </w:tc>
        <w:tc>
          <w:tcPr>
            <w:tcW w:w="1095"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0.25</w:t>
            </w:r>
          </w:p>
        </w:tc>
        <w:tc>
          <w:tcPr>
            <w:tcW w:w="1003" w:type="dxa"/>
            <w:vMerge w:val="continue"/>
            <w:vAlign w:val="center"/>
          </w:tcPr>
          <w:p>
            <w:pPr>
              <w:keepNext w:val="0"/>
              <w:keepLines w:val="0"/>
              <w:widowControl/>
              <w:suppressLineNumbers w:val="0"/>
              <w:jc w:val="center"/>
              <w:textAlignment w:val="center"/>
              <w:rPr>
                <w:rFonts w:hint="eastAsia" w:ascii="宋体" w:hAnsi="宋体" w:cs="宋体"/>
                <w:color w:val="000000"/>
                <w:kern w:val="0"/>
                <w:sz w:val="21"/>
                <w:szCs w:val="21"/>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4</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8K油印纸试卷双面</w:t>
            </w:r>
          </w:p>
        </w:tc>
        <w:tc>
          <w:tcPr>
            <w:tcW w:w="1095"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0.3</w:t>
            </w:r>
          </w:p>
        </w:tc>
        <w:tc>
          <w:tcPr>
            <w:tcW w:w="1003" w:type="dxa"/>
            <w:vMerge w:val="continue"/>
            <w:vAlign w:val="center"/>
          </w:tcPr>
          <w:p>
            <w:pPr>
              <w:keepNext w:val="0"/>
              <w:keepLines w:val="0"/>
              <w:widowControl/>
              <w:suppressLineNumbers w:val="0"/>
              <w:jc w:val="center"/>
              <w:textAlignment w:val="center"/>
              <w:rPr>
                <w:rFonts w:hint="eastAsia" w:ascii="宋体" w:hAnsi="宋体" w:cs="宋体"/>
                <w:color w:val="000000"/>
                <w:kern w:val="0"/>
                <w:sz w:val="21"/>
                <w:szCs w:val="21"/>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5</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hint="eastAsia"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8K环保纸试卷单面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0.2</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6</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hint="eastAsia"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8K环保纸试卷双面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0.25</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7</w:t>
            </w:r>
          </w:p>
        </w:tc>
        <w:tc>
          <w:tcPr>
            <w:tcW w:w="1070" w:type="dxa"/>
            <w:vMerge w:val="restart"/>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复印</w:t>
            </w: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A4 复印纸单面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0.2</w:t>
            </w:r>
          </w:p>
        </w:tc>
        <w:tc>
          <w:tcPr>
            <w:tcW w:w="1003"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20%</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8</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A4 复印纸双面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0.4</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9</w:t>
            </w:r>
          </w:p>
        </w:tc>
        <w:tc>
          <w:tcPr>
            <w:tcW w:w="1070" w:type="dxa"/>
            <w:vMerge w:val="continue"/>
            <w:vAlign w:val="center"/>
          </w:tcPr>
          <w:p>
            <w:pPr>
              <w:jc w:val="center"/>
              <w:rPr>
                <w:rFonts w:ascii="宋体" w:hAnsi="宋体" w:cs="宋体"/>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A3 复印纸单面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0.4</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10</w:t>
            </w:r>
          </w:p>
        </w:tc>
        <w:tc>
          <w:tcPr>
            <w:tcW w:w="1070" w:type="dxa"/>
            <w:vMerge w:val="continue"/>
            <w:vAlign w:val="center"/>
          </w:tcPr>
          <w:p>
            <w:pPr>
              <w:jc w:val="center"/>
              <w:rPr>
                <w:rFonts w:ascii="宋体" w:hAnsi="宋体" w:cs="宋体"/>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A3 复印纸双面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张</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0.8</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11</w:t>
            </w:r>
          </w:p>
        </w:tc>
        <w:tc>
          <w:tcPr>
            <w:tcW w:w="107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制版</w:t>
            </w: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8K版面</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面</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w:t>
            </w:r>
          </w:p>
        </w:tc>
        <w:tc>
          <w:tcPr>
            <w:tcW w:w="1003"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10%</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12</w:t>
            </w:r>
          </w:p>
        </w:tc>
        <w:tc>
          <w:tcPr>
            <w:tcW w:w="1070" w:type="dxa"/>
            <w:vMerge w:val="restart"/>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录入</w:t>
            </w: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A4纯文字/纯表格</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面</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3</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13</w:t>
            </w:r>
          </w:p>
        </w:tc>
        <w:tc>
          <w:tcPr>
            <w:tcW w:w="1070" w:type="dxa"/>
            <w:vMerge w:val="continue"/>
            <w:vAlign w:val="center"/>
          </w:tcPr>
          <w:p>
            <w:pPr>
              <w:jc w:val="center"/>
              <w:rPr>
                <w:rFonts w:ascii="宋体" w:hAnsi="宋体" w:cs="宋体"/>
                <w:color w:val="000000"/>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A3纯文字/纯表格</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面</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6</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14</w:t>
            </w:r>
          </w:p>
        </w:tc>
        <w:tc>
          <w:tcPr>
            <w:tcW w:w="1070" w:type="dxa"/>
            <w:vMerge w:val="restart"/>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胶装</w:t>
            </w: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A4胶状成册</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本</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6</w:t>
            </w:r>
          </w:p>
        </w:tc>
        <w:tc>
          <w:tcPr>
            <w:tcW w:w="1003"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10%</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15</w:t>
            </w:r>
          </w:p>
        </w:tc>
        <w:tc>
          <w:tcPr>
            <w:tcW w:w="1070" w:type="dxa"/>
            <w:vMerge w:val="continue"/>
            <w:vAlign w:val="center"/>
          </w:tcPr>
          <w:p>
            <w:pPr>
              <w:jc w:val="center"/>
              <w:rPr>
                <w:rFonts w:ascii="宋体" w:hAnsi="宋体" w:cs="宋体"/>
                <w:kern w:val="0"/>
                <w:sz w:val="21"/>
                <w:szCs w:val="21"/>
              </w:rPr>
            </w:pPr>
          </w:p>
        </w:tc>
        <w:tc>
          <w:tcPr>
            <w:tcW w:w="2260" w:type="dxa"/>
            <w:vAlign w:val="center"/>
          </w:tcPr>
          <w:p>
            <w:pPr>
              <w:keepNext w:val="0"/>
              <w:keepLines w:val="0"/>
              <w:widowControl/>
              <w:suppressLineNumbers w:val="0"/>
              <w:jc w:val="center"/>
              <w:textAlignment w:val="center"/>
              <w:rPr>
                <w:rFonts w:ascii="宋体" w:hAnsi="宋体" w:cs="宋体"/>
                <w:kern w:val="0"/>
                <w:sz w:val="21"/>
                <w:szCs w:val="21"/>
              </w:rPr>
            </w:pPr>
            <w:r>
              <w:rPr>
                <w:rFonts w:hint="eastAsia" w:ascii="宋体" w:hAnsi="宋体" w:eastAsia="宋体" w:cs="宋体"/>
                <w:i w:val="0"/>
                <w:color w:val="000000"/>
                <w:kern w:val="0"/>
                <w:sz w:val="21"/>
                <w:szCs w:val="21"/>
                <w:u w:val="none"/>
                <w:lang w:val="en-US" w:eastAsia="zh-CN" w:bidi="ar"/>
              </w:rPr>
              <w:t>A3胶状成册</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本</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10</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16</w:t>
            </w:r>
          </w:p>
        </w:tc>
        <w:tc>
          <w:tcPr>
            <w:tcW w:w="1070"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广告类</w:t>
            </w:r>
          </w:p>
        </w:tc>
        <w:tc>
          <w:tcPr>
            <w:tcW w:w="22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喷绘</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平方米</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25</w:t>
            </w:r>
          </w:p>
        </w:tc>
        <w:tc>
          <w:tcPr>
            <w:tcW w:w="1003"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20%</w:t>
            </w: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17</w:t>
            </w:r>
          </w:p>
        </w:tc>
        <w:tc>
          <w:tcPr>
            <w:tcW w:w="1070"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2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写真</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平方米</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48</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781" w:type="dxa"/>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rPr>
            </w:pPr>
            <w:r>
              <w:rPr>
                <w:rFonts w:hint="eastAsia" w:ascii="宋体" w:hAnsi="宋体" w:eastAsia="宋体" w:cs="宋体"/>
                <w:i w:val="0"/>
                <w:color w:val="000000"/>
                <w:kern w:val="0"/>
                <w:sz w:val="21"/>
                <w:szCs w:val="21"/>
                <w:u w:val="none"/>
                <w:lang w:val="en-US" w:eastAsia="zh-CN" w:bidi="ar"/>
              </w:rPr>
              <w:t>18</w:t>
            </w:r>
          </w:p>
        </w:tc>
        <w:tc>
          <w:tcPr>
            <w:tcW w:w="1070"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226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横幅</w:t>
            </w:r>
          </w:p>
        </w:tc>
        <w:tc>
          <w:tcPr>
            <w:tcW w:w="10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米</w:t>
            </w:r>
          </w:p>
        </w:tc>
        <w:tc>
          <w:tcPr>
            <w:tcW w:w="100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15</w:t>
            </w:r>
          </w:p>
        </w:tc>
        <w:tc>
          <w:tcPr>
            <w:tcW w:w="1003"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00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bl>
    <w:p>
      <w:pPr>
        <w:adjustRightInd w:val="0"/>
        <w:snapToGrid w:val="0"/>
        <w:spacing w:line="360" w:lineRule="auto"/>
        <w:rPr>
          <w:rFonts w:ascii="宋体" w:hAnsi="宋体"/>
          <w:b/>
          <w:bCs/>
          <w:szCs w:val="21"/>
        </w:rPr>
      </w:pPr>
    </w:p>
    <w:p>
      <w:pPr>
        <w:adjustRightInd w:val="0"/>
        <w:snapToGrid w:val="0"/>
        <w:spacing w:line="360" w:lineRule="auto"/>
        <w:rPr>
          <w:rFonts w:hint="eastAsia" w:ascii="宋体" w:hAnsi="宋体"/>
          <w:b/>
          <w:bCs/>
          <w:szCs w:val="21"/>
        </w:rPr>
      </w:pPr>
    </w:p>
    <w:p>
      <w:pPr>
        <w:adjustRightInd w:val="0"/>
        <w:snapToGrid w:val="0"/>
        <w:spacing w:line="360" w:lineRule="auto"/>
        <w:rPr>
          <w:rFonts w:hint="eastAsia" w:ascii="宋体" w:hAnsi="宋体"/>
          <w:b/>
          <w:bCs/>
          <w:szCs w:val="21"/>
        </w:rPr>
      </w:pPr>
      <w:r>
        <w:rPr>
          <w:rFonts w:hint="eastAsia" w:ascii="宋体" w:hAnsi="宋体"/>
          <w:b/>
          <w:bCs/>
          <w:szCs w:val="21"/>
        </w:rPr>
        <w:tab/>
      </w:r>
    </w:p>
    <w:p>
      <w:pPr>
        <w:adjustRightInd w:val="0"/>
        <w:snapToGrid w:val="0"/>
        <w:spacing w:line="360" w:lineRule="auto"/>
        <w:rPr>
          <w:rFonts w:ascii="宋体" w:hAnsi="宋体"/>
          <w:b/>
          <w:bCs/>
          <w:szCs w:val="21"/>
        </w:rPr>
      </w:pPr>
      <w:r>
        <w:rPr>
          <w:rFonts w:hint="eastAsia" w:ascii="宋体" w:hAnsi="宋体"/>
          <w:b/>
          <w:bCs/>
          <w:szCs w:val="21"/>
        </w:rPr>
        <w:t>本次</w:t>
      </w:r>
      <w:r>
        <w:rPr>
          <w:rFonts w:hint="eastAsia" w:ascii="宋体" w:hAnsi="宋体"/>
          <w:b/>
          <w:bCs/>
          <w:szCs w:val="21"/>
          <w:lang w:eastAsia="zh-CN"/>
        </w:rPr>
        <w:t>招标项目</w:t>
      </w:r>
      <w:r>
        <w:rPr>
          <w:rFonts w:hint="eastAsia" w:ascii="宋体" w:hAnsi="宋体"/>
          <w:b/>
          <w:bCs/>
          <w:szCs w:val="21"/>
        </w:rPr>
        <w:t>要求负责单位全年所有文印服务工作</w:t>
      </w:r>
      <w:r>
        <w:rPr>
          <w:rFonts w:hint="eastAsia" w:ascii="宋体" w:hAnsi="宋体"/>
          <w:b/>
          <w:bCs/>
          <w:szCs w:val="21"/>
          <w:lang w:eastAsia="zh-CN"/>
        </w:rPr>
        <w:t>，每年不得超过预算</w:t>
      </w:r>
      <w:r>
        <w:rPr>
          <w:rFonts w:hint="eastAsia" w:ascii="宋体" w:hAnsi="宋体"/>
          <w:b/>
          <w:bCs/>
          <w:szCs w:val="21"/>
          <w:lang w:val="en-US" w:eastAsia="zh-CN"/>
        </w:rPr>
        <w:t>20万</w:t>
      </w:r>
      <w:r>
        <w:rPr>
          <w:rFonts w:hint="eastAsia" w:ascii="宋体" w:hAnsi="宋体"/>
          <w:b/>
          <w:bCs/>
          <w:szCs w:val="21"/>
        </w:rPr>
        <w:t>元。具体以实际印量和中标单价结算，投标人报单项价格。</w:t>
      </w:r>
    </w:p>
    <w:p>
      <w:pPr>
        <w:adjustRightInd w:val="0"/>
        <w:snapToGrid w:val="0"/>
        <w:spacing w:line="360" w:lineRule="auto"/>
        <w:rPr>
          <w:rFonts w:ascii="宋体" w:hAnsi="宋体"/>
          <w:b/>
          <w:bCs/>
          <w:szCs w:val="21"/>
        </w:rPr>
      </w:pPr>
      <w:r>
        <w:rPr>
          <w:rFonts w:hint="eastAsia" w:ascii="宋体" w:hAnsi="宋体"/>
          <w:b/>
          <w:bCs/>
          <w:szCs w:val="21"/>
        </w:rPr>
        <w:t xml:space="preserve"> 备注：1）本表所列单价为单个产品的上限值，供应商在投标时，需要对所投每个产品进行报价且不得超过每个产品的上限值，否则，视为无效投标。</w:t>
      </w:r>
    </w:p>
    <w:p>
      <w:pPr>
        <w:adjustRightInd w:val="0"/>
        <w:snapToGrid w:val="0"/>
        <w:spacing w:line="360" w:lineRule="auto"/>
        <w:rPr>
          <w:rFonts w:ascii="宋体" w:hAnsi="宋体"/>
          <w:b/>
          <w:bCs/>
          <w:szCs w:val="21"/>
        </w:rPr>
      </w:pPr>
      <w:r>
        <w:rPr>
          <w:rFonts w:hint="eastAsia" w:ascii="宋体" w:hAnsi="宋体"/>
          <w:b/>
          <w:bCs/>
          <w:szCs w:val="21"/>
        </w:rPr>
        <w:t xml:space="preserve">   </w:t>
      </w:r>
      <w:r>
        <w:rPr>
          <w:rFonts w:hint="eastAsia" w:ascii="宋体" w:hAnsi="宋体"/>
          <w:b/>
          <w:bCs/>
          <w:szCs w:val="21"/>
          <w:lang w:val="en-US" w:eastAsia="zh-CN"/>
        </w:rPr>
        <w:t xml:space="preserve"> </w:t>
      </w:r>
      <w:r>
        <w:rPr>
          <w:rFonts w:hint="eastAsia" w:ascii="宋体" w:hAnsi="宋体"/>
          <w:b/>
          <w:bCs/>
          <w:szCs w:val="21"/>
        </w:rPr>
        <w:t>2） 报价时按以上项目分别列明单价，并算出</w:t>
      </w:r>
      <w:r>
        <w:rPr>
          <w:rFonts w:hint="eastAsia" w:ascii="宋体" w:hAnsi="宋体"/>
          <w:b/>
          <w:bCs/>
          <w:szCs w:val="21"/>
          <w:lang w:eastAsia="zh-CN"/>
        </w:rPr>
        <w:t>权重</w:t>
      </w:r>
      <w:r>
        <w:rPr>
          <w:rFonts w:hint="eastAsia" w:ascii="宋体" w:hAnsi="宋体"/>
          <w:b/>
          <w:bCs/>
          <w:szCs w:val="21"/>
        </w:rPr>
        <w:t>单价合计。</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3）具体数量以实际印量为准，费用按中标单价每月照实结算。</w:t>
      </w:r>
    </w:p>
    <w:p>
      <w:pPr>
        <w:adjustRightInd w:val="0"/>
        <w:snapToGrid w:val="0"/>
        <w:spacing w:line="360" w:lineRule="auto"/>
        <w:rPr>
          <w:rFonts w:hint="eastAsia" w:ascii="宋体" w:hAnsi="宋体"/>
          <w:b/>
          <w:bCs/>
          <w:szCs w:val="21"/>
        </w:rPr>
      </w:pPr>
    </w:p>
    <w:p>
      <w:pPr>
        <w:adjustRightInd w:val="0"/>
        <w:snapToGrid w:val="0"/>
        <w:spacing w:line="360" w:lineRule="auto"/>
        <w:rPr>
          <w:rFonts w:ascii="宋体" w:hAnsi="宋体"/>
          <w:szCs w:val="21"/>
        </w:rPr>
      </w:pPr>
      <w:r>
        <w:rPr>
          <w:rFonts w:hint="eastAsia" w:ascii="宋体" w:hAnsi="宋体"/>
          <w:b/>
          <w:bCs/>
          <w:szCs w:val="21"/>
        </w:rPr>
        <w:t>1、服务期限</w:t>
      </w:r>
      <w:r>
        <w:rPr>
          <w:rFonts w:hint="eastAsia" w:ascii="宋体" w:hAnsi="宋体"/>
          <w:szCs w:val="21"/>
        </w:rPr>
        <w:t>：三年</w:t>
      </w:r>
      <w:r>
        <w:rPr>
          <w:rFonts w:hint="eastAsia" w:ascii="宋体" w:hAnsi="宋体"/>
          <w:szCs w:val="21"/>
          <w:lang w:eastAsia="zh-CN"/>
        </w:rPr>
        <w:t>，合同一年一签（合同期为每年</w:t>
      </w:r>
      <w:r>
        <w:rPr>
          <w:rFonts w:hint="eastAsia" w:ascii="宋体" w:hAnsi="宋体"/>
          <w:szCs w:val="21"/>
          <w:lang w:val="en-US" w:eastAsia="zh-CN"/>
        </w:rPr>
        <w:t>9月1日至次年8月31日）</w:t>
      </w:r>
      <w:r>
        <w:rPr>
          <w:rFonts w:hint="eastAsia" w:ascii="宋体" w:hAnsi="宋体"/>
          <w:szCs w:val="21"/>
          <w:lang w:eastAsia="zh-CN"/>
        </w:rPr>
        <w:t>，如年累计服务费达到</w:t>
      </w:r>
      <w:r>
        <w:rPr>
          <w:rFonts w:hint="eastAsia" w:ascii="宋体" w:hAnsi="宋体"/>
          <w:szCs w:val="21"/>
          <w:lang w:val="en-US" w:eastAsia="zh-CN"/>
        </w:rPr>
        <w:t>20万，则本合同自然终止，学校将严格按政府采购程序重新启动采购</w:t>
      </w:r>
      <w:r>
        <w:rPr>
          <w:rFonts w:hint="eastAsia" w:ascii="宋体" w:hAnsi="宋体"/>
          <w:szCs w:val="21"/>
        </w:rPr>
        <w:t>。</w:t>
      </w:r>
    </w:p>
    <w:p>
      <w:pPr>
        <w:adjustRightInd w:val="0"/>
        <w:snapToGrid w:val="0"/>
        <w:spacing w:line="360" w:lineRule="auto"/>
        <w:rPr>
          <w:rFonts w:ascii="宋体" w:hAnsi="宋体"/>
          <w:b/>
          <w:bCs/>
          <w:szCs w:val="21"/>
        </w:rPr>
      </w:pPr>
      <w:r>
        <w:rPr>
          <w:rFonts w:hint="eastAsia" w:ascii="宋体" w:hAnsi="宋体"/>
          <w:b/>
          <w:bCs/>
          <w:szCs w:val="21"/>
        </w:rPr>
        <w:t>2、结算方法：</w:t>
      </w:r>
    </w:p>
    <w:p>
      <w:pPr>
        <w:adjustRightInd w:val="0"/>
        <w:snapToGrid w:val="0"/>
        <w:spacing w:line="360" w:lineRule="auto"/>
        <w:rPr>
          <w:rFonts w:ascii="宋体" w:hAnsi="宋体"/>
          <w:szCs w:val="21"/>
        </w:rPr>
      </w:pPr>
      <w:r>
        <w:rPr>
          <w:rFonts w:hint="eastAsia" w:ascii="宋体" w:hAnsi="宋体"/>
          <w:szCs w:val="21"/>
        </w:rPr>
        <w:t>2.1 付款人：</w:t>
      </w:r>
      <w:r>
        <w:rPr>
          <w:rFonts w:hint="eastAsia" w:ascii="宋体" w:hAnsi="宋体"/>
          <w:b/>
          <w:bCs/>
          <w:szCs w:val="21"/>
          <w:lang w:eastAsia="zh-CN"/>
        </w:rPr>
        <w:t>长沙市电子工业学校</w:t>
      </w:r>
    </w:p>
    <w:p>
      <w:pPr>
        <w:adjustRightInd w:val="0"/>
        <w:snapToGrid w:val="0"/>
        <w:spacing w:line="360" w:lineRule="auto"/>
        <w:rPr>
          <w:rFonts w:ascii="宋体" w:hAnsi="宋体"/>
          <w:szCs w:val="21"/>
        </w:rPr>
      </w:pPr>
      <w:r>
        <w:rPr>
          <w:rFonts w:hint="eastAsia" w:ascii="宋体" w:hAnsi="宋体"/>
          <w:b/>
          <w:bCs/>
          <w:szCs w:val="21"/>
        </w:rPr>
        <w:t>2.2 付款方式：</w:t>
      </w:r>
      <w:r>
        <w:rPr>
          <w:rFonts w:hint="eastAsia" w:ascii="宋体" w:hAnsi="宋体"/>
          <w:szCs w:val="21"/>
        </w:rPr>
        <w:t>合同签订后按月按实结算。</w:t>
      </w:r>
    </w:p>
    <w:p>
      <w:pPr>
        <w:adjustRightInd w:val="0"/>
        <w:snapToGrid w:val="0"/>
        <w:spacing w:line="360" w:lineRule="auto"/>
        <w:rPr>
          <w:rFonts w:ascii="宋体" w:hAnsi="宋体"/>
          <w:b/>
          <w:bCs/>
          <w:szCs w:val="21"/>
        </w:rPr>
      </w:pPr>
      <w:r>
        <w:rPr>
          <w:rFonts w:hint="eastAsia" w:ascii="宋体" w:hAnsi="宋体"/>
          <w:b/>
          <w:bCs/>
          <w:szCs w:val="21"/>
        </w:rPr>
        <w:t>3.验收方式：简易程序验收。</w:t>
      </w:r>
    </w:p>
    <w:p>
      <w:pPr>
        <w:spacing w:line="400" w:lineRule="exact"/>
        <w:ind w:left="625" w:leftChars="1" w:hanging="623" w:hangingChars="297"/>
        <w:rPr>
          <w:rFonts w:ascii="宋体" w:hAnsi="宋体"/>
          <w:szCs w:val="21"/>
        </w:rPr>
      </w:pPr>
      <w:r>
        <w:rPr>
          <w:rFonts w:hint="eastAsia" w:ascii="宋体" w:hAnsi="宋体"/>
          <w:bCs/>
          <w:szCs w:val="21"/>
        </w:rPr>
        <w:t>3.1</w:t>
      </w:r>
      <w:r>
        <w:rPr>
          <w:rFonts w:hint="eastAsia" w:ascii="宋体" w:hAnsi="宋体"/>
          <w:bCs/>
          <w:szCs w:val="21"/>
        </w:rPr>
        <w:tab/>
      </w:r>
      <w:r>
        <w:rPr>
          <w:rFonts w:hint="eastAsia" w:ascii="宋体" w:hAnsi="宋体"/>
          <w:bCs/>
          <w:szCs w:val="21"/>
        </w:rPr>
        <w:t>项目验收</w:t>
      </w:r>
      <w:r>
        <w:rPr>
          <w:rFonts w:hint="eastAsia" w:ascii="宋体" w:hAnsi="宋体"/>
          <w:szCs w:val="21"/>
        </w:rPr>
        <w:t>国家有强制性规定的，按国家规定执行，验收费用由成交人承担，验收报告作为申请付款的凭证之一。</w:t>
      </w:r>
    </w:p>
    <w:p>
      <w:pPr>
        <w:spacing w:line="400" w:lineRule="exact"/>
        <w:ind w:left="625" w:leftChars="1" w:hanging="623" w:hangingChars="297"/>
        <w:rPr>
          <w:rFonts w:ascii="宋体" w:hAnsi="宋体"/>
          <w:szCs w:val="21"/>
        </w:rPr>
      </w:pPr>
      <w:r>
        <w:rPr>
          <w:rFonts w:hint="eastAsia" w:ascii="宋体" w:hAnsi="宋体"/>
          <w:szCs w:val="21"/>
        </w:rPr>
        <w:t>3.2</w:t>
      </w:r>
      <w:r>
        <w:rPr>
          <w:rFonts w:hint="eastAsia" w:ascii="宋体" w:hAnsi="宋体"/>
          <w:szCs w:val="21"/>
        </w:rPr>
        <w:tab/>
      </w:r>
      <w:r>
        <w:rPr>
          <w:rFonts w:hint="eastAsia" w:ascii="宋体" w:hAnsi="宋体"/>
          <w:szCs w:val="21"/>
        </w:rPr>
        <w:t>验收过程中产生纠纷的，由质量技术监督部门认定的检测机构检测,如为成交人原因造成的，由成交人承担检测费用；否则，由采购人承担。</w:t>
      </w:r>
    </w:p>
    <w:p>
      <w:pPr>
        <w:spacing w:line="400" w:lineRule="exact"/>
        <w:ind w:left="625" w:leftChars="1" w:hanging="623" w:hangingChars="297"/>
        <w:rPr>
          <w:rFonts w:ascii="宋体" w:hAnsi="宋体"/>
          <w:szCs w:val="21"/>
        </w:rPr>
      </w:pPr>
      <w:r>
        <w:rPr>
          <w:rFonts w:hint="eastAsia" w:ascii="宋体" w:hAnsi="宋体"/>
          <w:szCs w:val="21"/>
        </w:rPr>
        <w:t>3.3</w:t>
      </w:r>
      <w:r>
        <w:rPr>
          <w:rFonts w:hint="eastAsia" w:ascii="宋体" w:hAnsi="宋体"/>
          <w:szCs w:val="21"/>
        </w:rPr>
        <w:tab/>
      </w:r>
      <w:r>
        <w:rPr>
          <w:rFonts w:hint="eastAsia" w:ascii="宋体" w:hAnsi="宋体"/>
          <w:szCs w:val="21"/>
        </w:rPr>
        <w:t>项目验收不合格，由成交人返工直至合格，有关返工、再行验收，以及给采购人造成的损失等费用由成交人承担。连续两次项目验收不合格的，采购人可终止合同，另行按规定选择其他供应商采购，由此带来的一切损失由成交人承担。</w:t>
      </w:r>
    </w:p>
    <w:p>
      <w:pPr>
        <w:adjustRightInd w:val="0"/>
        <w:snapToGrid w:val="0"/>
        <w:spacing w:line="360" w:lineRule="auto"/>
        <w:rPr>
          <w:rFonts w:ascii="宋体" w:hAnsi="宋体"/>
          <w:bCs/>
          <w:color w:val="000000"/>
          <w:szCs w:val="21"/>
        </w:rPr>
      </w:pPr>
      <w:r>
        <w:rPr>
          <w:rFonts w:hint="eastAsia" w:ascii="宋体" w:hAnsi="宋体"/>
          <w:szCs w:val="21"/>
        </w:rPr>
        <w:t>4、本项目采用费用包干方式建设，</w:t>
      </w:r>
      <w:r>
        <w:rPr>
          <w:rFonts w:hint="eastAsia" w:ascii="宋体" w:hAnsi="宋体"/>
          <w:bCs/>
          <w:color w:val="000000"/>
          <w:szCs w:val="21"/>
        </w:rPr>
        <w:t>如一旦中标，在项目实施中出现任何遗漏，均由中标人免费提供，采购人不再支付任何费用。</w:t>
      </w:r>
    </w:p>
    <w:p>
      <w:pPr>
        <w:adjustRightInd w:val="0"/>
        <w:snapToGrid w:val="0"/>
        <w:spacing w:line="360" w:lineRule="auto"/>
        <w:rPr>
          <w:rFonts w:ascii="宋体" w:hAnsi="宋体" w:eastAsia="黑体"/>
          <w:bCs/>
          <w:color w:val="000000"/>
          <w:szCs w:val="21"/>
        </w:rPr>
      </w:pPr>
      <w:r>
        <w:rPr>
          <w:rFonts w:hint="eastAsia" w:ascii="宋体" w:hAnsi="宋体"/>
          <w:color w:val="000000"/>
          <w:szCs w:val="21"/>
        </w:rPr>
        <w:t>5、投标人在投标前，须踏勘现场，</w:t>
      </w:r>
      <w:r>
        <w:rPr>
          <w:rFonts w:hint="eastAsia" w:ascii="宋体" w:hAnsi="宋体"/>
          <w:bCs/>
          <w:color w:val="000000"/>
          <w:szCs w:val="21"/>
        </w:rPr>
        <w:t>有关费用自理，踏勘期间发生的意外自负。</w:t>
      </w:r>
    </w:p>
    <w:p>
      <w:pPr>
        <w:adjustRightInd w:val="0"/>
        <w:snapToGrid w:val="0"/>
        <w:spacing w:line="360" w:lineRule="auto"/>
        <w:rPr>
          <w:rFonts w:ascii="仿宋_GB2312" w:eastAsia="仿宋_GB2312"/>
          <w:sz w:val="32"/>
          <w:szCs w:val="32"/>
        </w:rPr>
      </w:pPr>
      <w:r>
        <w:rPr>
          <w:rFonts w:hint="eastAsia" w:ascii="宋体" w:hAnsi="宋体" w:eastAsia="黑体"/>
          <w:bCs/>
          <w:color w:val="000000"/>
          <w:szCs w:val="21"/>
        </w:rPr>
        <w:t>6、</w:t>
      </w:r>
      <w:r>
        <w:rPr>
          <w:rFonts w:hint="eastAsia" w:ascii="宋体" w:hAnsi="宋体"/>
          <w:b/>
          <w:bCs/>
          <w:color w:val="000000"/>
          <w:szCs w:val="21"/>
        </w:rPr>
        <w:t>对于上述项目要求，投标人应在投标文件中进行回应，作出承诺及说明。</w:t>
      </w: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ascii="宋体" w:hAnsi="宋体"/>
          <w:color w:val="000000"/>
          <w:sz w:val="36"/>
          <w:szCs w:val="36"/>
        </w:rPr>
      </w:pPr>
      <w:r>
        <w:rPr>
          <w:rFonts w:hint="eastAsia" w:ascii="宋体" w:hAnsi="宋体"/>
          <w:b/>
          <w:sz w:val="36"/>
          <w:szCs w:val="36"/>
        </w:rPr>
        <w:t>评</w:t>
      </w:r>
      <w:r>
        <w:rPr>
          <w:rFonts w:hint="eastAsia" w:ascii="宋体" w:hAnsi="宋体"/>
          <w:b/>
          <w:sz w:val="36"/>
          <w:szCs w:val="36"/>
          <w:lang w:eastAsia="zh-CN"/>
        </w:rPr>
        <w:t>分</w:t>
      </w:r>
      <w:r>
        <w:rPr>
          <w:rFonts w:hint="eastAsia" w:ascii="宋体" w:hAnsi="宋体"/>
          <w:b/>
          <w:sz w:val="36"/>
          <w:szCs w:val="36"/>
        </w:rPr>
        <w:t>标准</w:t>
      </w:r>
    </w:p>
    <w:tbl>
      <w:tblPr>
        <w:tblStyle w:val="5"/>
        <w:tblW w:w="9340" w:type="dxa"/>
        <w:jc w:val="center"/>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467"/>
        <w:gridCol w:w="1378"/>
        <w:gridCol w:w="4903"/>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bookmarkStart w:id="0" w:name="OLE_LINK1"/>
            <w:r>
              <w:rPr>
                <w:rFonts w:hint="eastAsia" w:ascii="宋体" w:hAnsi="宋体"/>
                <w:color w:val="000000"/>
                <w:szCs w:val="21"/>
              </w:rPr>
              <w:t>序号</w:t>
            </w:r>
          </w:p>
        </w:tc>
        <w:tc>
          <w:tcPr>
            <w:tcW w:w="14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项目</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分项</w:t>
            </w: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方法</w:t>
            </w: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3"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1</w:t>
            </w:r>
          </w:p>
        </w:tc>
        <w:tc>
          <w:tcPr>
            <w:tcW w:w="14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报价（</w:t>
            </w:r>
            <w:r>
              <w:rPr>
                <w:rFonts w:hint="eastAsia" w:ascii="宋体" w:hAnsi="宋体"/>
                <w:color w:val="000000"/>
                <w:szCs w:val="21"/>
                <w:lang w:val="en-US" w:eastAsia="zh-CN"/>
              </w:rPr>
              <w:t>30</w:t>
            </w:r>
            <w:r>
              <w:rPr>
                <w:rFonts w:hint="eastAsia" w:ascii="宋体" w:hAnsi="宋体"/>
                <w:color w:val="000000"/>
                <w:szCs w:val="21"/>
              </w:rPr>
              <w:t>分）</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报价</w:t>
            </w:r>
          </w:p>
        </w:tc>
        <w:tc>
          <w:tcPr>
            <w:tcW w:w="4903" w:type="dxa"/>
            <w:tcBorders>
              <w:top w:val="single" w:color="auto" w:sz="4" w:space="0"/>
              <w:left w:val="single" w:color="auto" w:sz="4" w:space="0"/>
              <w:bottom w:val="single" w:color="auto" w:sz="4" w:space="0"/>
              <w:right w:val="single" w:color="auto" w:sz="4" w:space="0"/>
            </w:tcBorders>
            <w:vAlign w:val="center"/>
          </w:tcPr>
          <w:p>
            <w:pPr>
              <w:jc w:val="left"/>
            </w:pPr>
            <w:r>
              <w:rPr>
                <w:rFonts w:ascii="宋体" w:hAnsi="宋体"/>
                <w:color w:val="000000"/>
                <w:szCs w:val="21"/>
              </w:rPr>
              <w:t>以经评委会一致认定满足招标文件要求且经评审后的</w:t>
            </w:r>
            <w:r>
              <w:rPr>
                <w:rFonts w:hint="eastAsia" w:ascii="宋体" w:hAnsi="宋体"/>
                <w:color w:val="000000"/>
                <w:szCs w:val="21"/>
              </w:rPr>
              <w:t>最低</w:t>
            </w:r>
            <w:r>
              <w:rPr>
                <w:rFonts w:ascii="宋体" w:hAnsi="宋体"/>
                <w:color w:val="000000"/>
                <w:szCs w:val="21"/>
              </w:rPr>
              <w:t>投标报价为评标基准价</w:t>
            </w:r>
            <w:r>
              <w:rPr>
                <w:rFonts w:hint="eastAsia" w:ascii="宋体" w:hAnsi="宋体"/>
                <w:color w:val="000000"/>
                <w:szCs w:val="21"/>
              </w:rPr>
              <w:t>，其价格得分计</w:t>
            </w:r>
            <w:r>
              <w:rPr>
                <w:rFonts w:hint="eastAsia" w:ascii="宋体" w:hAnsi="宋体"/>
                <w:color w:val="000000"/>
                <w:szCs w:val="21"/>
                <w:lang w:val="en-US" w:eastAsia="zh-CN"/>
              </w:rPr>
              <w:t>30</w:t>
            </w:r>
            <w:r>
              <w:rPr>
                <w:rFonts w:hint="eastAsia" w:ascii="宋体" w:hAnsi="宋体"/>
                <w:color w:val="000000"/>
                <w:szCs w:val="21"/>
              </w:rPr>
              <w:t>分。其他投标人的价格得分统一按公式计算：报价得分＝评标基准价÷投标报价×投标报价权重。</w:t>
            </w: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olor w:val="000000"/>
                <w:szCs w:val="21"/>
                <w:lang w:val="en-US" w:eastAsia="zh-CN"/>
              </w:rPr>
            </w:pPr>
            <w:r>
              <w:rPr>
                <w:rFonts w:hint="eastAsia" w:ascii="宋体" w:hAnsi="宋体"/>
                <w:color w:val="00000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8" w:hRule="atLeast"/>
          <w:jc w:val="center"/>
        </w:trPr>
        <w:tc>
          <w:tcPr>
            <w:tcW w:w="796"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2</w:t>
            </w:r>
          </w:p>
        </w:tc>
        <w:tc>
          <w:tcPr>
            <w:tcW w:w="1467"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技术（</w:t>
            </w:r>
            <w:r>
              <w:rPr>
                <w:rFonts w:hint="eastAsia" w:ascii="宋体" w:hAnsi="宋体"/>
                <w:color w:val="000000"/>
                <w:szCs w:val="21"/>
                <w:lang w:val="en-US" w:eastAsia="zh-CN"/>
              </w:rPr>
              <w:t>46</w:t>
            </w:r>
            <w:r>
              <w:rPr>
                <w:rFonts w:hint="eastAsia" w:ascii="宋体" w:hAnsi="宋体"/>
                <w:color w:val="000000"/>
                <w:szCs w:val="21"/>
              </w:rPr>
              <w:t>分）</w:t>
            </w:r>
          </w:p>
        </w:tc>
        <w:tc>
          <w:tcPr>
            <w:tcW w:w="1378" w:type="dxa"/>
            <w:tcBorders>
              <w:top w:val="single" w:color="auto" w:sz="4" w:space="0"/>
              <w:left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文印广告服务方案</w:t>
            </w:r>
          </w:p>
        </w:tc>
        <w:tc>
          <w:tcPr>
            <w:tcW w:w="4903" w:type="dxa"/>
            <w:tcBorders>
              <w:top w:val="single" w:color="auto" w:sz="4" w:space="0"/>
              <w:left w:val="single" w:color="auto" w:sz="4" w:space="0"/>
              <w:right w:val="single" w:color="auto" w:sz="4" w:space="0"/>
            </w:tcBorders>
            <w:vAlign w:val="center"/>
          </w:tcPr>
          <w:p>
            <w:pPr>
              <w:jc w:val="left"/>
              <w:rPr>
                <w:rFonts w:ascii="宋体" w:hAnsi="宋体"/>
                <w:bCs/>
                <w:szCs w:val="21"/>
              </w:rPr>
            </w:pPr>
            <w:r>
              <w:rPr>
                <w:rFonts w:hint="eastAsia" w:ascii="宋体" w:hAnsi="宋体"/>
                <w:bCs/>
                <w:szCs w:val="21"/>
              </w:rPr>
              <w:t>根据学校的实际情况，投标人出一份具体的服务承包方案，</w:t>
            </w:r>
            <w:r>
              <w:rPr>
                <w:rFonts w:hint="eastAsia" w:ascii="宋体" w:hAnsi="宋体"/>
                <w:color w:val="000000"/>
                <w:szCs w:val="21"/>
              </w:rPr>
              <w:t>共计</w:t>
            </w:r>
            <w:r>
              <w:rPr>
                <w:rFonts w:hint="eastAsia" w:ascii="宋体" w:hAnsi="宋体"/>
                <w:color w:val="000000"/>
                <w:szCs w:val="21"/>
                <w:lang w:val="en-US" w:eastAsia="zh-CN"/>
              </w:rPr>
              <w:t>2</w:t>
            </w:r>
            <w:bookmarkStart w:id="1" w:name="_GoBack"/>
            <w:bookmarkEnd w:id="1"/>
            <w:r>
              <w:rPr>
                <w:rFonts w:hint="eastAsia" w:ascii="宋体" w:hAnsi="宋体"/>
                <w:color w:val="000000"/>
                <w:szCs w:val="21"/>
                <w:lang w:val="en-US" w:eastAsia="zh-CN"/>
              </w:rPr>
              <w:t>0</w:t>
            </w:r>
            <w:r>
              <w:rPr>
                <w:rFonts w:hint="eastAsia" w:ascii="宋体" w:hAnsi="宋体"/>
                <w:color w:val="000000"/>
                <w:szCs w:val="21"/>
              </w:rPr>
              <w:t>分，欠合理、有缺漏项的每处扣2分，扣完为止；</w:t>
            </w:r>
          </w:p>
        </w:tc>
        <w:tc>
          <w:tcPr>
            <w:tcW w:w="796" w:type="dxa"/>
            <w:tcBorders>
              <w:top w:val="single" w:color="auto" w:sz="4" w:space="0"/>
              <w:left w:val="single" w:color="auto" w:sz="4" w:space="0"/>
              <w:right w:val="single" w:color="auto" w:sz="4" w:space="0"/>
            </w:tcBorders>
            <w:vAlign w:val="center"/>
          </w:tcPr>
          <w:p>
            <w:pPr>
              <w:jc w:val="center"/>
              <w:rPr>
                <w:rFonts w:hint="eastAsia" w:ascii="宋体" w:hAnsi="宋体" w:eastAsia="宋体"/>
                <w:bCs/>
                <w:color w:val="000000"/>
                <w:szCs w:val="21"/>
                <w:lang w:val="en-US" w:eastAsia="zh-CN"/>
              </w:rPr>
            </w:pPr>
            <w:r>
              <w:rPr>
                <w:rFonts w:hint="eastAsia" w:ascii="宋体" w:hAnsi="宋体"/>
                <w:bCs/>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7" w:hRule="atLeast"/>
          <w:jc w:val="center"/>
        </w:trPr>
        <w:tc>
          <w:tcPr>
            <w:tcW w:w="796" w:type="dxa"/>
            <w:vMerge w:val="continue"/>
            <w:tcBorders>
              <w:top w:val="single" w:color="auto" w:sz="4" w:space="0"/>
              <w:left w:val="single" w:color="auto" w:sz="4" w:space="0"/>
              <w:right w:val="single" w:color="auto" w:sz="4" w:space="0"/>
            </w:tcBorders>
            <w:vAlign w:val="center"/>
          </w:tcPr>
          <w:p>
            <w:pPr>
              <w:jc w:val="center"/>
              <w:rPr>
                <w:rFonts w:ascii="宋体" w:hAnsi="宋体"/>
                <w:color w:val="000000"/>
                <w:szCs w:val="21"/>
              </w:rPr>
            </w:pPr>
          </w:p>
        </w:tc>
        <w:tc>
          <w:tcPr>
            <w:tcW w:w="1467" w:type="dxa"/>
            <w:vMerge w:val="continue"/>
            <w:tcBorders>
              <w:top w:val="single" w:color="auto" w:sz="4" w:space="0"/>
              <w:left w:val="single" w:color="auto" w:sz="4" w:space="0"/>
              <w:right w:val="single" w:color="auto" w:sz="4" w:space="0"/>
            </w:tcBorders>
            <w:vAlign w:val="center"/>
          </w:tcPr>
          <w:p>
            <w:pPr>
              <w:jc w:val="center"/>
              <w:rPr>
                <w:rFonts w:ascii="宋体" w:hAnsi="宋体"/>
                <w:color w:val="000000"/>
                <w:szCs w:val="21"/>
              </w:rPr>
            </w:pPr>
          </w:p>
        </w:tc>
        <w:tc>
          <w:tcPr>
            <w:tcW w:w="1378" w:type="dxa"/>
            <w:tcBorders>
              <w:top w:val="single" w:color="auto" w:sz="4" w:space="0"/>
              <w:left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技术要求</w:t>
            </w:r>
          </w:p>
        </w:tc>
        <w:tc>
          <w:tcPr>
            <w:tcW w:w="4903" w:type="dxa"/>
            <w:tcBorders>
              <w:top w:val="single" w:color="auto" w:sz="4" w:space="0"/>
              <w:left w:val="single" w:color="auto" w:sz="4" w:space="0"/>
              <w:right w:val="single" w:color="auto" w:sz="4" w:space="0"/>
            </w:tcBorders>
            <w:vAlign w:val="center"/>
          </w:tcPr>
          <w:p>
            <w:pPr>
              <w:jc w:val="left"/>
              <w:rPr>
                <w:rFonts w:hint="eastAsia" w:ascii="宋体" w:hAnsi="宋体" w:eastAsia="宋体"/>
                <w:color w:val="000000"/>
                <w:szCs w:val="21"/>
                <w:lang w:val="en-US" w:eastAsia="zh-CN"/>
              </w:rPr>
            </w:pPr>
            <w:r>
              <w:rPr>
                <w:rFonts w:hint="eastAsia" w:ascii="宋体" w:hAnsi="宋体"/>
                <w:color w:val="000000"/>
                <w:szCs w:val="21"/>
              </w:rPr>
              <w:t>1.时间要求：投标人应在采购方要求的时间内完成学内的文印和广告服务任务。</w:t>
            </w:r>
            <w:r>
              <w:rPr>
                <w:rFonts w:hint="eastAsia" w:ascii="宋体" w:hAnsi="宋体"/>
                <w:color w:val="000000"/>
                <w:szCs w:val="21"/>
                <w:lang w:eastAsia="zh-CN"/>
              </w:rPr>
              <w:t>计</w:t>
            </w:r>
            <w:r>
              <w:rPr>
                <w:rFonts w:hint="eastAsia" w:ascii="宋体" w:hAnsi="宋体"/>
                <w:color w:val="000000"/>
                <w:szCs w:val="21"/>
                <w:lang w:val="en-US" w:eastAsia="zh-CN"/>
              </w:rPr>
              <w:t>4分，否则不计分；</w:t>
            </w:r>
          </w:p>
          <w:p>
            <w:pPr>
              <w:jc w:val="left"/>
              <w:rPr>
                <w:rFonts w:ascii="宋体" w:hAnsi="宋体"/>
                <w:color w:val="000000"/>
                <w:szCs w:val="21"/>
              </w:rPr>
            </w:pPr>
            <w:r>
              <w:rPr>
                <w:rFonts w:hint="eastAsia" w:ascii="宋体" w:hAnsi="宋体"/>
                <w:color w:val="000000"/>
                <w:szCs w:val="21"/>
              </w:rPr>
              <w:t>2.文</w:t>
            </w:r>
            <w:r>
              <w:rPr>
                <w:rFonts w:hint="eastAsia" w:ascii="宋体" w:hAnsi="宋体"/>
                <w:color w:val="000000"/>
                <w:szCs w:val="21"/>
                <w:lang w:eastAsia="zh-CN"/>
              </w:rPr>
              <w:t>印</w:t>
            </w:r>
            <w:r>
              <w:rPr>
                <w:rFonts w:hint="eastAsia" w:ascii="宋体" w:hAnsi="宋体"/>
                <w:color w:val="000000"/>
                <w:szCs w:val="21"/>
              </w:rPr>
              <w:t xml:space="preserve">服务要求： </w:t>
            </w:r>
          </w:p>
          <w:p>
            <w:pPr>
              <w:jc w:val="left"/>
              <w:rPr>
                <w:rFonts w:hint="eastAsia" w:ascii="宋体" w:hAnsi="宋体" w:eastAsia="宋体"/>
                <w:color w:val="000000"/>
                <w:szCs w:val="21"/>
                <w:lang w:val="en-US" w:eastAsia="zh-CN"/>
              </w:rPr>
            </w:pPr>
            <w:r>
              <w:rPr>
                <w:rFonts w:hint="eastAsia" w:ascii="宋体" w:hAnsi="宋体"/>
                <w:color w:val="000000"/>
                <w:szCs w:val="21"/>
              </w:rPr>
              <w:t>左侧装订，整齐牢固，不掉页；切口光洁，符合标准，数量准确。无多页、无缺页、无颠倒、无混装，裁切规格符合标准，所有文印资料做到清洁无脏，字迹要清悉，无黑斑污染等。</w:t>
            </w:r>
            <w:r>
              <w:rPr>
                <w:rFonts w:hint="eastAsia" w:ascii="宋体" w:hAnsi="宋体"/>
                <w:color w:val="000000"/>
                <w:szCs w:val="21"/>
                <w:lang w:eastAsia="zh-CN"/>
              </w:rPr>
              <w:t>计</w:t>
            </w:r>
            <w:r>
              <w:rPr>
                <w:rFonts w:hint="eastAsia" w:ascii="宋体" w:hAnsi="宋体"/>
                <w:color w:val="000000"/>
                <w:szCs w:val="21"/>
                <w:lang w:val="en-US" w:eastAsia="zh-CN"/>
              </w:rPr>
              <w:t>4分，否则不计分。</w:t>
            </w:r>
          </w:p>
          <w:p>
            <w:pPr>
              <w:jc w:val="left"/>
              <w:rPr>
                <w:rFonts w:hint="eastAsia" w:ascii="宋体" w:hAnsi="宋体" w:eastAsia="宋体"/>
                <w:color w:val="000000"/>
                <w:szCs w:val="21"/>
                <w:lang w:val="en-US" w:eastAsia="zh-CN"/>
              </w:rPr>
            </w:pPr>
            <w:r>
              <w:rPr>
                <w:rFonts w:hint="eastAsia" w:ascii="宋体" w:hAnsi="宋体"/>
                <w:color w:val="000000"/>
                <w:szCs w:val="21"/>
              </w:rPr>
              <w:t>3.广告制作：投标人必须亲自完成供应商交办的文印任务，不得将该工作交由第三方完成。</w:t>
            </w:r>
            <w:r>
              <w:rPr>
                <w:rFonts w:hint="eastAsia" w:ascii="宋体" w:hAnsi="宋体"/>
                <w:color w:val="000000"/>
                <w:szCs w:val="21"/>
                <w:lang w:eastAsia="zh-CN"/>
              </w:rPr>
              <w:t>计</w:t>
            </w:r>
            <w:r>
              <w:rPr>
                <w:rFonts w:hint="eastAsia" w:ascii="宋体" w:hAnsi="宋体"/>
                <w:color w:val="000000"/>
                <w:szCs w:val="21"/>
                <w:lang w:val="en-US" w:eastAsia="zh-CN"/>
              </w:rPr>
              <w:t>4分，否则不计分。</w:t>
            </w:r>
          </w:p>
          <w:p>
            <w:pPr>
              <w:jc w:val="left"/>
              <w:rPr>
                <w:rFonts w:hint="eastAsia" w:ascii="宋体" w:hAnsi="宋体" w:eastAsia="宋体"/>
                <w:bCs/>
                <w:szCs w:val="21"/>
                <w:lang w:val="en-US" w:eastAsia="zh-CN"/>
              </w:rPr>
            </w:pPr>
            <w:r>
              <w:rPr>
                <w:rFonts w:hint="eastAsia" w:ascii="宋体" w:hAnsi="宋体"/>
                <w:color w:val="000000"/>
                <w:szCs w:val="21"/>
              </w:rPr>
              <w:t>4.投标人要自觉遵守国家保密法规，认真遵守保密协议，承担学校资料文件的保密的责任和义务，投标人的工作人员不得以任何方式向任何人暗示或透露学校的任何内容</w:t>
            </w:r>
            <w:r>
              <w:rPr>
                <w:rFonts w:hint="eastAsia" w:ascii="宋体" w:hAnsi="宋体"/>
                <w:color w:val="000000"/>
                <w:szCs w:val="21"/>
                <w:lang w:eastAsia="zh-CN"/>
              </w:rPr>
              <w:t>，签订保密协议</w:t>
            </w:r>
            <w:r>
              <w:rPr>
                <w:rFonts w:hint="eastAsia" w:ascii="宋体" w:hAnsi="宋体"/>
                <w:color w:val="000000"/>
                <w:szCs w:val="21"/>
              </w:rPr>
              <w:t>。</w:t>
            </w:r>
            <w:r>
              <w:rPr>
                <w:rFonts w:hint="eastAsia" w:ascii="宋体" w:hAnsi="宋体"/>
                <w:color w:val="000000"/>
                <w:szCs w:val="21"/>
                <w:lang w:eastAsia="zh-CN"/>
              </w:rPr>
              <w:t>计</w:t>
            </w:r>
            <w:r>
              <w:rPr>
                <w:rFonts w:hint="eastAsia" w:ascii="宋体" w:hAnsi="宋体"/>
                <w:color w:val="000000"/>
                <w:szCs w:val="21"/>
                <w:lang w:val="en-US" w:eastAsia="zh-CN"/>
              </w:rPr>
              <w:t>4分，否则不计分。</w:t>
            </w:r>
          </w:p>
        </w:tc>
        <w:tc>
          <w:tcPr>
            <w:tcW w:w="796" w:type="dxa"/>
            <w:tcBorders>
              <w:top w:val="single" w:color="auto" w:sz="4" w:space="0"/>
              <w:left w:val="single" w:color="auto" w:sz="4" w:space="0"/>
              <w:right w:val="single" w:color="auto" w:sz="4" w:space="0"/>
            </w:tcBorders>
            <w:vAlign w:val="center"/>
          </w:tcPr>
          <w:p>
            <w:pPr>
              <w:jc w:val="center"/>
              <w:rPr>
                <w:rFonts w:hint="eastAsia" w:ascii="宋体" w:hAnsi="宋体" w:eastAsia="宋体"/>
                <w:bCs/>
                <w:color w:val="000000"/>
                <w:szCs w:val="21"/>
                <w:lang w:val="en-US" w:eastAsia="zh-CN"/>
              </w:rPr>
            </w:pPr>
            <w:r>
              <w:rPr>
                <w:rFonts w:hint="eastAsia" w:ascii="宋体" w:hAnsi="宋体"/>
                <w:bCs/>
                <w:color w:val="000000"/>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5" w:hRule="atLeast"/>
          <w:jc w:val="center"/>
        </w:trPr>
        <w:tc>
          <w:tcPr>
            <w:tcW w:w="796" w:type="dxa"/>
            <w:vMerge w:val="continue"/>
            <w:tcBorders>
              <w:left w:val="single" w:color="auto" w:sz="4" w:space="0"/>
              <w:right w:val="single" w:color="auto" w:sz="4" w:space="0"/>
            </w:tcBorders>
            <w:vAlign w:val="center"/>
          </w:tcPr>
          <w:p>
            <w:pPr>
              <w:jc w:val="center"/>
              <w:rPr>
                <w:rFonts w:ascii="宋体" w:hAnsi="宋体"/>
                <w:bCs/>
                <w:color w:val="000000"/>
                <w:szCs w:val="21"/>
              </w:rPr>
            </w:pPr>
          </w:p>
        </w:tc>
        <w:tc>
          <w:tcPr>
            <w:tcW w:w="1467" w:type="dxa"/>
            <w:vMerge w:val="continue"/>
            <w:tcBorders>
              <w:left w:val="single" w:color="auto" w:sz="4" w:space="0"/>
              <w:right w:val="single" w:color="auto" w:sz="4" w:space="0"/>
            </w:tcBorders>
            <w:vAlign w:val="center"/>
          </w:tcPr>
          <w:p>
            <w:pPr>
              <w:jc w:val="center"/>
              <w:rPr>
                <w:rFonts w:ascii="宋体" w:hAnsi="宋体"/>
                <w:bCs/>
                <w:color w:val="000000"/>
                <w:szCs w:val="21"/>
              </w:rPr>
            </w:pPr>
          </w:p>
        </w:tc>
        <w:tc>
          <w:tcPr>
            <w:tcW w:w="1378" w:type="dxa"/>
            <w:tcBorders>
              <w:top w:val="single" w:color="auto" w:sz="4" w:space="0"/>
              <w:left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文件响应</w:t>
            </w:r>
          </w:p>
        </w:tc>
        <w:tc>
          <w:tcPr>
            <w:tcW w:w="4903" w:type="dxa"/>
            <w:tcBorders>
              <w:top w:val="single" w:color="auto" w:sz="4" w:space="0"/>
              <w:left w:val="single" w:color="auto" w:sz="4" w:space="0"/>
              <w:right w:val="single" w:color="auto" w:sz="4" w:space="0"/>
            </w:tcBorders>
            <w:vAlign w:val="center"/>
          </w:tcPr>
          <w:p>
            <w:pPr>
              <w:rPr>
                <w:rFonts w:ascii="宋体" w:hAnsi="宋体"/>
              </w:rPr>
            </w:pPr>
            <w:r>
              <w:rPr>
                <w:rFonts w:hint="eastAsia" w:ascii="宋体" w:hAnsi="宋体"/>
                <w:szCs w:val="21"/>
              </w:rPr>
              <w:t>完全满足招标文件及技术参数性能指标要求的计</w:t>
            </w:r>
            <w:r>
              <w:rPr>
                <w:rFonts w:ascii="宋体" w:hAnsi="宋体"/>
                <w:szCs w:val="21"/>
              </w:rPr>
              <w:t>10</w:t>
            </w:r>
            <w:r>
              <w:rPr>
                <w:rFonts w:hint="eastAsia" w:ascii="宋体" w:hAnsi="宋体"/>
                <w:szCs w:val="21"/>
              </w:rPr>
              <w:t>分，每缺漏一项扣</w:t>
            </w:r>
            <w:r>
              <w:rPr>
                <w:rFonts w:ascii="宋体" w:hAnsi="宋体"/>
                <w:szCs w:val="21"/>
              </w:rPr>
              <w:t>2</w:t>
            </w:r>
            <w:r>
              <w:rPr>
                <w:rFonts w:hint="eastAsia" w:ascii="宋体" w:hAnsi="宋体"/>
                <w:szCs w:val="21"/>
              </w:rPr>
              <w:t>分，每偏离一项扣</w:t>
            </w:r>
            <w:r>
              <w:rPr>
                <w:rFonts w:ascii="宋体" w:hAnsi="宋体"/>
                <w:szCs w:val="21"/>
              </w:rPr>
              <w:t>1</w:t>
            </w:r>
            <w:r>
              <w:rPr>
                <w:rFonts w:hint="eastAsia" w:ascii="宋体" w:hAnsi="宋体"/>
                <w:szCs w:val="21"/>
              </w:rPr>
              <w:t>分，扣完为止；</w:t>
            </w:r>
          </w:p>
        </w:tc>
        <w:tc>
          <w:tcPr>
            <w:tcW w:w="796" w:type="dxa"/>
            <w:tcBorders>
              <w:left w:val="single" w:color="auto" w:sz="4" w:space="0"/>
              <w:right w:val="single" w:color="auto" w:sz="4" w:space="0"/>
            </w:tcBorders>
            <w:vAlign w:val="center"/>
          </w:tcPr>
          <w:p>
            <w:pPr>
              <w:jc w:val="center"/>
              <w:rPr>
                <w:rFonts w:ascii="宋体" w:hAnsi="宋体"/>
                <w:bCs/>
                <w:color w:val="000000"/>
                <w:szCs w:val="21"/>
              </w:rPr>
            </w:pPr>
            <w:r>
              <w:rPr>
                <w:rFonts w:hint="eastAsia" w:ascii="宋体" w:hAnsi="宋体"/>
                <w:bCs/>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3" w:hRule="atLeast"/>
          <w:jc w:val="center"/>
        </w:trPr>
        <w:tc>
          <w:tcPr>
            <w:tcW w:w="796" w:type="dxa"/>
            <w:vMerge w:val="restart"/>
            <w:tcBorders>
              <w:left w:val="single" w:color="auto" w:sz="4" w:space="0"/>
              <w:right w:val="single" w:color="auto" w:sz="4" w:space="0"/>
            </w:tcBorders>
            <w:vAlign w:val="center"/>
          </w:tcPr>
          <w:p>
            <w:pPr>
              <w:jc w:val="center"/>
              <w:rPr>
                <w:rFonts w:hint="eastAsia" w:ascii="宋体" w:hAnsi="宋体" w:eastAsia="宋体"/>
                <w:color w:val="000000"/>
                <w:szCs w:val="21"/>
                <w:lang w:val="en-US" w:eastAsia="zh-CN"/>
              </w:rPr>
            </w:pPr>
            <w:r>
              <w:rPr>
                <w:rFonts w:hint="eastAsia" w:ascii="宋体" w:hAnsi="宋体"/>
                <w:color w:val="000000"/>
                <w:szCs w:val="21"/>
                <w:lang w:val="en-US" w:eastAsia="zh-CN"/>
              </w:rPr>
              <w:t>3</w:t>
            </w:r>
          </w:p>
        </w:tc>
        <w:tc>
          <w:tcPr>
            <w:tcW w:w="1467" w:type="dxa"/>
            <w:vMerge w:val="restart"/>
            <w:tcBorders>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商务（</w:t>
            </w:r>
            <w:r>
              <w:rPr>
                <w:rFonts w:hint="eastAsia" w:ascii="宋体" w:hAnsi="宋体"/>
                <w:color w:val="000000"/>
                <w:szCs w:val="21"/>
                <w:lang w:val="en-US" w:eastAsia="zh-CN"/>
              </w:rPr>
              <w:t>24</w:t>
            </w:r>
            <w:r>
              <w:rPr>
                <w:rFonts w:hint="eastAsia" w:ascii="宋体" w:hAnsi="宋体"/>
                <w:color w:val="000000"/>
                <w:szCs w:val="21"/>
              </w:rPr>
              <w:t>分）</w:t>
            </w:r>
          </w:p>
        </w:tc>
        <w:tc>
          <w:tcPr>
            <w:tcW w:w="1378" w:type="dxa"/>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经营业绩</w:t>
            </w:r>
          </w:p>
        </w:tc>
        <w:tc>
          <w:tcPr>
            <w:tcW w:w="4903" w:type="dxa"/>
            <w:tcBorders>
              <w:top w:val="single" w:color="auto" w:sz="4" w:space="0"/>
              <w:left w:val="single" w:color="auto" w:sz="4" w:space="0"/>
              <w:right w:val="single" w:color="auto" w:sz="4" w:space="0"/>
            </w:tcBorders>
            <w:vAlign w:val="center"/>
          </w:tcPr>
          <w:p>
            <w:pPr>
              <w:rPr>
                <w:rFonts w:ascii="宋体" w:hAnsi="宋体"/>
                <w:szCs w:val="21"/>
              </w:rPr>
            </w:pPr>
            <w:r>
              <w:rPr>
                <w:rFonts w:hint="eastAsia" w:ascii="宋体" w:hAnsi="宋体"/>
                <w:szCs w:val="21"/>
              </w:rPr>
              <w:t>投标人在2018年</w:t>
            </w:r>
            <w:r>
              <w:rPr>
                <w:rFonts w:hint="eastAsia" w:ascii="宋体" w:hAnsi="宋体"/>
                <w:szCs w:val="21"/>
                <w:lang w:val="en-US" w:eastAsia="zh-CN"/>
              </w:rPr>
              <w:t>7</w:t>
            </w:r>
            <w:r>
              <w:rPr>
                <w:rFonts w:hint="eastAsia" w:ascii="宋体" w:hAnsi="宋体"/>
                <w:szCs w:val="21"/>
              </w:rPr>
              <w:t>月1日</w:t>
            </w:r>
            <w:r>
              <w:rPr>
                <w:rFonts w:ascii="宋体" w:hAnsi="宋体"/>
                <w:szCs w:val="21"/>
              </w:rPr>
              <w:t>至</w:t>
            </w:r>
            <w:r>
              <w:rPr>
                <w:rFonts w:hint="eastAsia" w:ascii="宋体" w:hAnsi="宋体"/>
                <w:szCs w:val="21"/>
              </w:rPr>
              <w:t>投标</w:t>
            </w:r>
            <w:r>
              <w:rPr>
                <w:rFonts w:ascii="宋体" w:hAnsi="宋体"/>
                <w:szCs w:val="21"/>
              </w:rPr>
              <w:t>截止日前</w:t>
            </w:r>
            <w:r>
              <w:rPr>
                <w:rFonts w:hint="eastAsia" w:ascii="宋体" w:hAnsi="宋体"/>
                <w:szCs w:val="21"/>
              </w:rPr>
              <w:t>，具有政府采购项目同类业绩的一个计</w:t>
            </w:r>
            <w:r>
              <w:rPr>
                <w:rFonts w:hint="eastAsia" w:ascii="宋体" w:hAnsi="宋体"/>
                <w:szCs w:val="21"/>
                <w:lang w:val="en-US" w:eastAsia="zh-CN"/>
              </w:rPr>
              <w:t>5</w:t>
            </w:r>
            <w:r>
              <w:rPr>
                <w:rFonts w:hint="eastAsia" w:ascii="宋体" w:hAnsi="宋体"/>
                <w:szCs w:val="21"/>
              </w:rPr>
              <w:t>分，最高得</w:t>
            </w:r>
            <w:r>
              <w:rPr>
                <w:rFonts w:hint="eastAsia" w:ascii="宋体" w:hAnsi="宋体"/>
                <w:szCs w:val="21"/>
                <w:lang w:val="en-US" w:eastAsia="zh-CN"/>
              </w:rPr>
              <w:t>20</w:t>
            </w:r>
            <w:r>
              <w:rPr>
                <w:rFonts w:hint="eastAsia" w:ascii="宋体" w:hAnsi="宋体"/>
                <w:szCs w:val="21"/>
              </w:rPr>
              <w:t>分。</w:t>
            </w:r>
            <w:r>
              <w:rPr>
                <w:rFonts w:hint="eastAsia" w:ascii="宋体" w:hAnsi="宋体"/>
                <w:szCs w:val="21"/>
                <w:shd w:val="clear" w:color="auto" w:fill="FFFFFF"/>
              </w:rPr>
              <w:t>（以上业绩均需提供有效证明材料：合同或中标通知书加盖公章证明）。</w:t>
            </w:r>
          </w:p>
        </w:tc>
        <w:tc>
          <w:tcPr>
            <w:tcW w:w="796" w:type="dxa"/>
            <w:tcBorders>
              <w:left w:val="single" w:color="auto" w:sz="4" w:space="0"/>
              <w:right w:val="single" w:color="auto" w:sz="4" w:space="0"/>
            </w:tcBorders>
            <w:vAlign w:val="center"/>
          </w:tcPr>
          <w:p>
            <w:pPr>
              <w:jc w:val="center"/>
              <w:rPr>
                <w:rFonts w:hint="eastAsia" w:ascii="宋体" w:hAnsi="宋体" w:eastAsia="宋体"/>
                <w:color w:val="000000"/>
                <w:szCs w:val="21"/>
                <w:lang w:val="en-US" w:eastAsia="zh-CN"/>
              </w:rPr>
            </w:pPr>
            <w:r>
              <w:rPr>
                <w:rFonts w:hint="eastAsia" w:ascii="宋体" w:hAnsi="宋体"/>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5" w:hRule="atLeast"/>
          <w:jc w:val="center"/>
        </w:trPr>
        <w:tc>
          <w:tcPr>
            <w:tcW w:w="796" w:type="dxa"/>
            <w:vMerge w:val="continue"/>
            <w:tcBorders>
              <w:left w:val="single" w:color="auto" w:sz="4" w:space="0"/>
              <w:right w:val="single" w:color="auto" w:sz="4" w:space="0"/>
            </w:tcBorders>
            <w:vAlign w:val="center"/>
          </w:tcPr>
          <w:p>
            <w:pPr>
              <w:jc w:val="center"/>
              <w:rPr>
                <w:rFonts w:ascii="宋体" w:hAnsi="宋体"/>
                <w:color w:val="000000"/>
                <w:szCs w:val="21"/>
              </w:rPr>
            </w:pPr>
          </w:p>
        </w:tc>
        <w:tc>
          <w:tcPr>
            <w:tcW w:w="1467" w:type="dxa"/>
            <w:vMerge w:val="continue"/>
            <w:tcBorders>
              <w:left w:val="single" w:color="auto" w:sz="4" w:space="0"/>
              <w:right w:val="single" w:color="auto" w:sz="4" w:space="0"/>
            </w:tcBorders>
            <w:vAlign w:val="center"/>
          </w:tcPr>
          <w:p>
            <w:pPr>
              <w:jc w:val="center"/>
              <w:rPr>
                <w:rFonts w:ascii="宋体" w:hAnsi="宋体"/>
                <w:color w:val="000000"/>
                <w:szCs w:val="21"/>
              </w:rPr>
            </w:pPr>
          </w:p>
        </w:tc>
        <w:tc>
          <w:tcPr>
            <w:tcW w:w="1378" w:type="dxa"/>
            <w:tcBorders>
              <w:top w:val="single" w:color="auto" w:sz="4" w:space="0"/>
              <w:left w:val="single" w:color="auto" w:sz="4" w:space="0"/>
              <w:right w:val="single" w:color="auto" w:sz="4" w:space="0"/>
            </w:tcBorders>
            <w:vAlign w:val="center"/>
          </w:tcPr>
          <w:p>
            <w:pPr>
              <w:jc w:val="center"/>
              <w:rPr>
                <w:rFonts w:ascii="宋体" w:hAnsi="宋体"/>
                <w:color w:val="000000"/>
                <w:szCs w:val="21"/>
              </w:rPr>
            </w:pPr>
            <w:r>
              <w:rPr>
                <w:rFonts w:ascii="宋体" w:hAnsi="宋体"/>
                <w:color w:val="000000"/>
                <w:szCs w:val="21"/>
              </w:rPr>
              <w:t>投标书</w:t>
            </w:r>
          </w:p>
          <w:p>
            <w:pPr>
              <w:jc w:val="center"/>
              <w:rPr>
                <w:rFonts w:ascii="宋体" w:hAnsi="宋体"/>
                <w:color w:val="000000"/>
                <w:szCs w:val="21"/>
              </w:rPr>
            </w:pPr>
            <w:r>
              <w:rPr>
                <w:rFonts w:ascii="宋体" w:hAnsi="宋体"/>
                <w:color w:val="000000"/>
                <w:szCs w:val="21"/>
              </w:rPr>
              <w:t>编制</w:t>
            </w:r>
          </w:p>
        </w:tc>
        <w:tc>
          <w:tcPr>
            <w:tcW w:w="4903" w:type="dxa"/>
            <w:tcBorders>
              <w:top w:val="single" w:color="auto" w:sz="4" w:space="0"/>
              <w:left w:val="single" w:color="auto" w:sz="4" w:space="0"/>
              <w:right w:val="single" w:color="auto" w:sz="4" w:space="0"/>
            </w:tcBorders>
            <w:vAlign w:val="center"/>
          </w:tcPr>
          <w:p>
            <w:pPr>
              <w:rPr>
                <w:rFonts w:ascii="宋体" w:hAnsi="宋体"/>
                <w:szCs w:val="21"/>
              </w:rPr>
            </w:pPr>
            <w:r>
              <w:rPr>
                <w:rFonts w:hAnsi="宋体"/>
              </w:rPr>
              <w:t xml:space="preserve">投标文件按招标文件规定的格式、顺序编制，有目录、编页码，装订成册，书面整洁无涂改，没有缺漏项，价格数量等计算准确的，计 </w:t>
            </w:r>
            <w:r>
              <w:rPr>
                <w:rFonts w:hint="eastAsia" w:hAnsi="宋体"/>
                <w:lang w:val="en-US" w:eastAsia="zh-CN"/>
              </w:rPr>
              <w:t>4</w:t>
            </w:r>
            <w:r>
              <w:rPr>
                <w:rFonts w:hAnsi="宋体"/>
              </w:rPr>
              <w:t xml:space="preserve">分。不符合要求的，每处扣 </w:t>
            </w:r>
            <w:r>
              <w:rPr>
                <w:rFonts w:hint="eastAsia" w:hAnsi="宋体"/>
                <w:lang w:val="en-US" w:eastAsia="zh-CN"/>
              </w:rPr>
              <w:t>1</w:t>
            </w:r>
            <w:r>
              <w:rPr>
                <w:rFonts w:hAnsi="宋体"/>
              </w:rPr>
              <w:t>分，扣完为止。</w:t>
            </w:r>
          </w:p>
        </w:tc>
        <w:tc>
          <w:tcPr>
            <w:tcW w:w="796" w:type="dxa"/>
            <w:tcBorders>
              <w:left w:val="single" w:color="auto" w:sz="4" w:space="0"/>
              <w:right w:val="single" w:color="auto" w:sz="4" w:space="0"/>
            </w:tcBorders>
            <w:vAlign w:val="center"/>
          </w:tcPr>
          <w:p>
            <w:pPr>
              <w:jc w:val="center"/>
              <w:rPr>
                <w:rFonts w:hint="eastAsia" w:ascii="宋体" w:hAnsi="宋体" w:eastAsia="宋体"/>
                <w:color w:val="000000"/>
                <w:szCs w:val="21"/>
                <w:lang w:eastAsia="zh-CN"/>
              </w:rPr>
            </w:pPr>
            <w:r>
              <w:rPr>
                <w:rFonts w:hint="eastAsia" w:ascii="宋体" w:hAnsi="宋体"/>
                <w:color w:val="000000"/>
                <w:szCs w:val="21"/>
                <w:lang w:val="en-US" w:eastAsia="zh-CN"/>
              </w:rPr>
              <w:t>4</w:t>
            </w:r>
          </w:p>
        </w:tc>
      </w:tr>
      <w:bookmarkEnd w:id="0"/>
    </w:tbl>
    <w:p>
      <w:pPr>
        <w:tabs>
          <w:tab w:val="left" w:pos="2590"/>
        </w:tabs>
        <w:adjustRightInd w:val="0"/>
        <w:snapToGrid w:val="0"/>
        <w:spacing w:line="400" w:lineRule="atLeast"/>
        <w:ind w:right="26"/>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81B"/>
    <w:rsid w:val="003C181B"/>
    <w:rsid w:val="005B5962"/>
    <w:rsid w:val="006E3CF8"/>
    <w:rsid w:val="00A973A1"/>
    <w:rsid w:val="059957B5"/>
    <w:rsid w:val="092A137B"/>
    <w:rsid w:val="09303316"/>
    <w:rsid w:val="129A53B5"/>
    <w:rsid w:val="189E393C"/>
    <w:rsid w:val="1A254F92"/>
    <w:rsid w:val="236F55F7"/>
    <w:rsid w:val="26B36959"/>
    <w:rsid w:val="2C39603A"/>
    <w:rsid w:val="306D243E"/>
    <w:rsid w:val="34624432"/>
    <w:rsid w:val="37E67635"/>
    <w:rsid w:val="37EC3C3A"/>
    <w:rsid w:val="41FA7EF9"/>
    <w:rsid w:val="59EB0FF0"/>
    <w:rsid w:val="619B212A"/>
    <w:rsid w:val="68732994"/>
    <w:rsid w:val="693A0481"/>
    <w:rsid w:val="6FBA2214"/>
    <w:rsid w:val="6FED088A"/>
    <w:rsid w:val="709C1D86"/>
    <w:rsid w:val="735D7D53"/>
    <w:rsid w:val="74C85885"/>
    <w:rsid w:val="74E934BF"/>
    <w:rsid w:val="75DA20A7"/>
    <w:rsid w:val="7B1C1DD1"/>
    <w:rsid w:val="7E906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rFonts w:ascii="Times New Roman" w:hAnsi="Times New Roman" w:eastAsia="宋体" w:cs="Times New Roman"/>
      <w:sz w:val="18"/>
      <w:szCs w:val="18"/>
    </w:rPr>
  </w:style>
  <w:style w:type="character" w:customStyle="1" w:styleId="7">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177</Words>
  <Characters>1009</Characters>
  <Lines>8</Lines>
  <Paragraphs>2</Paragraphs>
  <TotalTime>1</TotalTime>
  <ScaleCrop>false</ScaleCrop>
  <LinksUpToDate>false</LinksUpToDate>
  <CharactersWithSpaces>1184</CharactersWithSpaces>
  <Application>WPS Office_10.1.0.7440_F1E327BC-269C-435d-A152-05C5408002CA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2017-12-25T06:53:00Z</dcterms:created>
  <dc:creator>陈虹羽</dc:creator>
  <cp:lastModifiedBy>任飞跃</cp:lastModifiedBy>
  <dcterms:modified xsi:type="dcterms:W3CDTF">2018-07-02T08:30:42Z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2052-10.1.0.7440</vt:lpwstr>
  </property>
</Properties>
</file>