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rPr>
          <w:rFonts w:hint="eastAsia" w:eastAsia="黑体"/>
          <w:sz w:val="32"/>
          <w:szCs w:val="32"/>
        </w:rPr>
      </w:pPr>
      <w:r>
        <w:rPr>
          <w:rFonts w:hint="eastAsia" w:eastAsia="黑体"/>
          <w:sz w:val="32"/>
          <w:szCs w:val="32"/>
        </w:rPr>
        <w:t>附件1</w:t>
      </w:r>
    </w:p>
    <w:p>
      <w:pPr>
        <w:snapToGrid w:val="0"/>
        <w:rPr>
          <w:rFonts w:hint="eastAsia" w:eastAsia="黑体"/>
          <w:sz w:val="32"/>
          <w:szCs w:val="32"/>
        </w:rPr>
      </w:pPr>
    </w:p>
    <w:p>
      <w:pPr>
        <w:snapToGrid w:val="0"/>
        <w:spacing w:line="660" w:lineRule="exact"/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湖南省2016年度中小学教师系列正高级教师</w:t>
      </w:r>
    </w:p>
    <w:p>
      <w:pPr>
        <w:snapToGrid w:val="0"/>
        <w:spacing w:line="660" w:lineRule="exact"/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职务评审推荐名额分配表</w:t>
      </w:r>
    </w:p>
    <w:p>
      <w:pPr>
        <w:snapToGrid w:val="0"/>
        <w:spacing w:line="660" w:lineRule="exact"/>
        <w:jc w:val="center"/>
        <w:rPr>
          <w:rFonts w:ascii="方正小标宋简体" w:eastAsia="方正小标宋简体"/>
          <w:sz w:val="44"/>
          <w:szCs w:val="44"/>
        </w:rPr>
      </w:pPr>
    </w:p>
    <w:tbl>
      <w:tblPr>
        <w:tblStyle w:val="3"/>
        <w:tblW w:w="9118" w:type="dxa"/>
        <w:jc w:val="center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32"/>
        <w:gridCol w:w="3614"/>
        <w:gridCol w:w="357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93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序号</w:t>
            </w:r>
          </w:p>
        </w:tc>
        <w:tc>
          <w:tcPr>
            <w:tcW w:w="361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市州（单位）名称</w:t>
            </w:r>
          </w:p>
        </w:tc>
        <w:tc>
          <w:tcPr>
            <w:tcW w:w="357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推荐名额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32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</w:t>
            </w:r>
          </w:p>
        </w:tc>
        <w:tc>
          <w:tcPr>
            <w:tcW w:w="3614" w:type="dxa"/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长沙市</w:t>
            </w:r>
          </w:p>
        </w:tc>
        <w:tc>
          <w:tcPr>
            <w:tcW w:w="3572" w:type="dxa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24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32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2</w:t>
            </w:r>
          </w:p>
        </w:tc>
        <w:tc>
          <w:tcPr>
            <w:tcW w:w="3614" w:type="dxa"/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株洲市</w:t>
            </w:r>
          </w:p>
        </w:tc>
        <w:tc>
          <w:tcPr>
            <w:tcW w:w="3572" w:type="dxa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32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3</w:t>
            </w:r>
          </w:p>
        </w:tc>
        <w:tc>
          <w:tcPr>
            <w:tcW w:w="3614" w:type="dxa"/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湘潭市</w:t>
            </w:r>
          </w:p>
        </w:tc>
        <w:tc>
          <w:tcPr>
            <w:tcW w:w="3572" w:type="dxa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32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4</w:t>
            </w:r>
          </w:p>
        </w:tc>
        <w:tc>
          <w:tcPr>
            <w:tcW w:w="3614" w:type="dxa"/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衡阳市</w:t>
            </w:r>
          </w:p>
        </w:tc>
        <w:tc>
          <w:tcPr>
            <w:tcW w:w="3572" w:type="dxa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22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32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5</w:t>
            </w:r>
          </w:p>
        </w:tc>
        <w:tc>
          <w:tcPr>
            <w:tcW w:w="3614" w:type="dxa"/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邵阳市</w:t>
            </w:r>
          </w:p>
        </w:tc>
        <w:tc>
          <w:tcPr>
            <w:tcW w:w="3572" w:type="dxa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22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32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6</w:t>
            </w:r>
          </w:p>
        </w:tc>
        <w:tc>
          <w:tcPr>
            <w:tcW w:w="3614" w:type="dxa"/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岳阳市</w:t>
            </w:r>
          </w:p>
        </w:tc>
        <w:tc>
          <w:tcPr>
            <w:tcW w:w="3572" w:type="dxa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32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7</w:t>
            </w:r>
          </w:p>
        </w:tc>
        <w:tc>
          <w:tcPr>
            <w:tcW w:w="3614" w:type="dxa"/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常德市</w:t>
            </w:r>
          </w:p>
        </w:tc>
        <w:tc>
          <w:tcPr>
            <w:tcW w:w="3572" w:type="dxa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32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8</w:t>
            </w:r>
          </w:p>
        </w:tc>
        <w:tc>
          <w:tcPr>
            <w:tcW w:w="3614" w:type="dxa"/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张家界市</w:t>
            </w:r>
          </w:p>
        </w:tc>
        <w:tc>
          <w:tcPr>
            <w:tcW w:w="3572" w:type="dxa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32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9</w:t>
            </w:r>
          </w:p>
        </w:tc>
        <w:tc>
          <w:tcPr>
            <w:tcW w:w="3614" w:type="dxa"/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益阳市</w:t>
            </w:r>
          </w:p>
        </w:tc>
        <w:tc>
          <w:tcPr>
            <w:tcW w:w="3572" w:type="dxa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32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10</w:t>
            </w:r>
          </w:p>
        </w:tc>
        <w:tc>
          <w:tcPr>
            <w:tcW w:w="3614" w:type="dxa"/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郴州市</w:t>
            </w:r>
          </w:p>
        </w:tc>
        <w:tc>
          <w:tcPr>
            <w:tcW w:w="3572" w:type="dxa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32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11</w:t>
            </w:r>
          </w:p>
        </w:tc>
        <w:tc>
          <w:tcPr>
            <w:tcW w:w="3614" w:type="dxa"/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永州市</w:t>
            </w:r>
          </w:p>
        </w:tc>
        <w:tc>
          <w:tcPr>
            <w:tcW w:w="3572" w:type="dxa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32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12</w:t>
            </w:r>
          </w:p>
        </w:tc>
        <w:tc>
          <w:tcPr>
            <w:tcW w:w="3614" w:type="dxa"/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怀化市</w:t>
            </w:r>
          </w:p>
        </w:tc>
        <w:tc>
          <w:tcPr>
            <w:tcW w:w="3572" w:type="dxa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32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13</w:t>
            </w:r>
          </w:p>
        </w:tc>
        <w:tc>
          <w:tcPr>
            <w:tcW w:w="3614" w:type="dxa"/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娄底市</w:t>
            </w:r>
          </w:p>
        </w:tc>
        <w:tc>
          <w:tcPr>
            <w:tcW w:w="3572" w:type="dxa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32" w:type="dxa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14</w:t>
            </w:r>
          </w:p>
        </w:tc>
        <w:tc>
          <w:tcPr>
            <w:tcW w:w="3614" w:type="dxa"/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湘西州</w:t>
            </w:r>
          </w:p>
        </w:tc>
        <w:tc>
          <w:tcPr>
            <w:tcW w:w="3572" w:type="dxa"/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8" w:hRule="atLeast"/>
          <w:jc w:val="center"/>
        </w:trPr>
        <w:tc>
          <w:tcPr>
            <w:tcW w:w="1932" w:type="dxa"/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15</w:t>
            </w:r>
          </w:p>
        </w:tc>
        <w:tc>
          <w:tcPr>
            <w:tcW w:w="3614" w:type="dxa"/>
            <w:vAlign w:val="center"/>
          </w:tcPr>
          <w:p>
            <w:pPr>
              <w:widowControl/>
              <w:snapToGrid w:val="0"/>
              <w:spacing w:line="30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原由省教育厅职改办开展职称评审工作的省直厅局、省属企事业单位</w:t>
            </w:r>
          </w:p>
        </w:tc>
        <w:tc>
          <w:tcPr>
            <w:tcW w:w="3572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  <w:jc w:val="center"/>
        </w:trPr>
        <w:tc>
          <w:tcPr>
            <w:tcW w:w="5546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总  计</w:t>
            </w:r>
          </w:p>
        </w:tc>
        <w:tc>
          <w:tcPr>
            <w:tcW w:w="357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225</w:t>
            </w:r>
          </w:p>
        </w:tc>
      </w:tr>
    </w:tbl>
    <w:p>
      <w:pPr>
        <w:widowControl/>
        <w:snapToGrid w:val="0"/>
        <w:jc w:val="left"/>
        <w:rPr>
          <w:rFonts w:hint="eastAsia" w:ascii="宋体" w:hAnsi="宋体"/>
          <w:sz w:val="24"/>
        </w:rPr>
      </w:pPr>
    </w:p>
    <w:p>
      <w:pPr>
        <w:widowControl/>
        <w:snapToGrid w:val="0"/>
        <w:jc w:val="left"/>
      </w:pPr>
      <w:r>
        <w:rPr>
          <w:rFonts w:hint="eastAsia" w:ascii="宋体" w:hAnsi="宋体"/>
          <w:sz w:val="24"/>
        </w:rPr>
        <w:t>备注：综合考虑各市州专任教师数和副高级教师数（各占50%的比重）进行推荐指标分配。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Impact">
    <w:panose1 w:val="020B0806030902050204"/>
    <w:charset w:val="00"/>
    <w:family w:val="swiss"/>
    <w:pitch w:val="default"/>
    <w:sig w:usb0="00000287" w:usb1="00000000" w:usb2="00000000" w:usb3="00000000" w:csb0="2000009F" w:csb1="DFD70000"/>
  </w:font>
  <w:font w:name="方正书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黑体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AAA30FB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Office_10.1.0.6029_F1E327BC-269C-435d-A152-05C5408002CA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2016-11-02T01:37:52Z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2052-10.1.0.6029</vt:lpwstr>
  </property>
</Properties>
</file>